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DB8AF" w14:textId="77777777" w:rsidR="00A10D6E" w:rsidRDefault="00A10D6E" w:rsidP="00A10D6E">
      <w:pPr>
        <w:jc w:val="center"/>
        <w:rPr>
          <w:rFonts w:ascii="Cooper Black" w:hAnsi="Cooper Black"/>
          <w:color w:val="CFB87C"/>
          <w:sz w:val="144"/>
          <w:szCs w:val="144"/>
        </w:rPr>
      </w:pPr>
    </w:p>
    <w:p w14:paraId="4F281CF2" w14:textId="77777777" w:rsidR="00033DDD" w:rsidRDefault="00033DDD" w:rsidP="00A10D6E">
      <w:pPr>
        <w:jc w:val="center"/>
        <w:rPr>
          <w:rFonts w:ascii="Cooper Black" w:hAnsi="Cooper Black"/>
          <w:color w:val="CFB87C"/>
          <w:sz w:val="144"/>
          <w:szCs w:val="144"/>
        </w:rPr>
      </w:pPr>
    </w:p>
    <w:p w14:paraId="2013016D" w14:textId="50C275A5" w:rsidR="00A10D6E" w:rsidRDefault="00A10D6E" w:rsidP="00A10D6E">
      <w:pPr>
        <w:jc w:val="center"/>
        <w:rPr>
          <w:rFonts w:ascii="Cooper Black" w:hAnsi="Cooper Black"/>
          <w:color w:val="CFB87C"/>
          <w:sz w:val="144"/>
          <w:szCs w:val="144"/>
        </w:rPr>
      </w:pPr>
      <w:r w:rsidRPr="00A10D6E">
        <w:rPr>
          <w:rFonts w:ascii="Cooper Black" w:hAnsi="Cooper Black"/>
          <w:color w:val="CFB87C"/>
          <w:sz w:val="144"/>
          <w:szCs w:val="144"/>
        </w:rPr>
        <w:t>p</w:t>
      </w:r>
      <w:r w:rsidR="006B4495" w:rsidRPr="00A10D6E">
        <w:rPr>
          <w:rFonts w:ascii="Cooper Black" w:hAnsi="Cooper Black"/>
          <w:color w:val="CFB87C"/>
          <w:sz w:val="144"/>
          <w:szCs w:val="144"/>
        </w:rPr>
        <w:t>ronouns</w:t>
      </w:r>
      <w:r w:rsidRPr="00A10D6E">
        <w:rPr>
          <w:rFonts w:ascii="Cooper Black" w:hAnsi="Cooper Black"/>
          <w:color w:val="CFB87C"/>
          <w:sz w:val="144"/>
          <w:szCs w:val="144"/>
        </w:rPr>
        <w:t>.</w:t>
      </w:r>
    </w:p>
    <w:p w14:paraId="2F27918E" w14:textId="51B2BB7D" w:rsidR="00640A1E" w:rsidRPr="00545880" w:rsidRDefault="00033DDD" w:rsidP="00033DDD">
      <w:pPr>
        <w:jc w:val="center"/>
        <w:rPr>
          <w:sz w:val="28"/>
          <w:szCs w:val="28"/>
        </w:rPr>
      </w:pPr>
      <w:r w:rsidRPr="00A10D6E">
        <w:rPr>
          <w:noProof/>
          <w:color w:val="CFB87C"/>
          <w:sz w:val="72"/>
          <w:szCs w:val="72"/>
        </w:rPr>
        <w:drawing>
          <wp:anchor distT="0" distB="0" distL="0" distR="0" simplePos="0" relativeHeight="251659264" behindDoc="0" locked="0" layoutInCell="1" allowOverlap="1" wp14:anchorId="49068ABB" wp14:editId="5A141DA7">
            <wp:simplePos x="0" y="0"/>
            <wp:positionH relativeFrom="margin">
              <wp:posOffset>830580</wp:posOffset>
            </wp:positionH>
            <wp:positionV relativeFrom="paragraph">
              <wp:posOffset>3485515</wp:posOffset>
            </wp:positionV>
            <wp:extent cx="4606290" cy="2458085"/>
            <wp:effectExtent l="0" t="0" r="3810" b="0"/>
            <wp:wrapTopAndBottom/>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606290" cy="2458085"/>
                    </a:xfrm>
                    <a:prstGeom prst="rect">
                      <a:avLst/>
                    </a:prstGeom>
                  </pic:spPr>
                </pic:pic>
              </a:graphicData>
            </a:graphic>
            <wp14:sizeRelH relativeFrom="margin">
              <wp14:pctWidth>0</wp14:pctWidth>
            </wp14:sizeRelH>
            <wp14:sizeRelV relativeFrom="margin">
              <wp14:pctHeight>0</wp14:pctHeight>
            </wp14:sizeRelV>
          </wp:anchor>
        </w:drawing>
      </w:r>
      <w:r w:rsidRPr="00033DDD">
        <w:rPr>
          <w:rFonts w:ascii="Cooper Black" w:hAnsi="Cooper Black"/>
          <w:color w:val="000000" w:themeColor="text1"/>
          <w:sz w:val="72"/>
          <w:szCs w:val="72"/>
        </w:rPr>
        <w:t>w</w:t>
      </w:r>
      <w:r w:rsidR="00A10D6E" w:rsidRPr="00033DDD">
        <w:rPr>
          <w:rFonts w:ascii="Cooper Black" w:hAnsi="Cooper Black"/>
          <w:color w:val="000000" w:themeColor="text1"/>
          <w:sz w:val="72"/>
          <w:szCs w:val="72"/>
        </w:rPr>
        <w:t>hat you need to know</w:t>
      </w:r>
      <w:r w:rsidR="001819F6">
        <w:rPr>
          <w:sz w:val="28"/>
          <w:szCs w:val="28"/>
        </w:rPr>
        <w:br w:type="page"/>
      </w:r>
    </w:p>
    <w:p w14:paraId="0F6E9496" w14:textId="195F6663" w:rsidR="00BD2796" w:rsidRPr="00386C07" w:rsidRDefault="00686123" w:rsidP="00386C07">
      <w:pPr>
        <w:pStyle w:val="Title"/>
        <w:jc w:val="center"/>
        <w:rPr>
          <w:sz w:val="28"/>
          <w:szCs w:val="28"/>
        </w:rPr>
      </w:pPr>
      <w:r w:rsidRPr="00386C07">
        <w:rPr>
          <w:sz w:val="28"/>
          <w:szCs w:val="28"/>
        </w:rPr>
        <w:lastRenderedPageBreak/>
        <w:t>What you need to know about pronouns</w:t>
      </w:r>
    </w:p>
    <w:p w14:paraId="2046FAE3" w14:textId="4C294C83" w:rsidR="00BD2796" w:rsidRDefault="00BD2796">
      <w:pPr>
        <w:widowControl w:val="0"/>
        <w:spacing w:line="240" w:lineRule="auto"/>
        <w:rPr>
          <w:shd w:val="clear" w:color="auto" w:fill="FFE599"/>
        </w:rPr>
      </w:pPr>
    </w:p>
    <w:p w14:paraId="5E139960" w14:textId="6E03F2D1" w:rsidR="00BD2796" w:rsidRDefault="00686123" w:rsidP="00C10F4E">
      <w:pPr>
        <w:pStyle w:val="Heading1"/>
      </w:pPr>
      <w:bookmarkStart w:id="0" w:name="_vujnhrjy6fbs" w:colFirst="0" w:colLast="0"/>
      <w:bookmarkEnd w:id="0"/>
      <w:r>
        <w:t>Introduction</w:t>
      </w:r>
    </w:p>
    <w:p w14:paraId="30EFD995" w14:textId="39499664" w:rsidR="00BD2796" w:rsidRDefault="00686123">
      <w:pPr>
        <w:widowControl w:val="0"/>
        <w:spacing w:line="240" w:lineRule="auto"/>
      </w:pPr>
      <w:r>
        <w:t>Our societal knowledge of gender expansive communities (eg. transgender, nonbinary) has increased in the recent past. One aspect that people may struggle with is the ability to communicate appropriately and accurately when using newer, or variations of gendered pronouns. If pronouns are used incorrectly, whether intentional or not, it may cause harm and feelings of disrespect and exclusion.</w:t>
      </w:r>
    </w:p>
    <w:p w14:paraId="7C7AFD92" w14:textId="219A074C" w:rsidR="00BD2796" w:rsidRDefault="00BD2796">
      <w:pPr>
        <w:widowControl w:val="0"/>
        <w:spacing w:line="240" w:lineRule="auto"/>
      </w:pPr>
    </w:p>
    <w:p w14:paraId="155EBF14" w14:textId="37623562" w:rsidR="00BD2796" w:rsidRDefault="00686123">
      <w:pPr>
        <w:pStyle w:val="Heading1"/>
        <w:widowControl w:val="0"/>
      </w:pPr>
      <w:bookmarkStart w:id="1" w:name="_p84ws3a7qemy" w:colFirst="0" w:colLast="0"/>
      <w:bookmarkEnd w:id="1"/>
      <w:r>
        <w:t>What are pronouns?</w:t>
      </w:r>
    </w:p>
    <w:p w14:paraId="6ED5319D" w14:textId="48FDAD69" w:rsidR="00BD2796" w:rsidRDefault="00686123">
      <w:pPr>
        <w:widowControl w:val="0"/>
        <w:spacing w:line="240" w:lineRule="auto"/>
      </w:pPr>
      <w:r>
        <w:t xml:space="preserve">Pronouns are used in many languages to replace a noun or noun phrase. “Personal pronouns” are some of the most commonly used, such as “I, you, they, she.” Pronouns have three cases: </w:t>
      </w:r>
    </w:p>
    <w:p w14:paraId="03DD3B97" w14:textId="7DFCC6EE" w:rsidR="00BD2796" w:rsidRDefault="00686123">
      <w:pPr>
        <w:widowControl w:val="0"/>
        <w:numPr>
          <w:ilvl w:val="0"/>
          <w:numId w:val="1"/>
        </w:numPr>
        <w:spacing w:line="240" w:lineRule="auto"/>
      </w:pPr>
      <w:r>
        <w:t>Nominative (I, you, he, she, it, they)</w:t>
      </w:r>
    </w:p>
    <w:p w14:paraId="5943C487" w14:textId="65253DC4" w:rsidR="00BD2796" w:rsidRDefault="00686123">
      <w:pPr>
        <w:widowControl w:val="0"/>
        <w:numPr>
          <w:ilvl w:val="0"/>
          <w:numId w:val="1"/>
        </w:numPr>
        <w:spacing w:line="240" w:lineRule="auto"/>
      </w:pPr>
      <w:r>
        <w:t>Objective (me, him, her, us, them)</w:t>
      </w:r>
    </w:p>
    <w:p w14:paraId="17D7637C" w14:textId="3C2120AC" w:rsidR="00BD2796" w:rsidRDefault="00686123">
      <w:pPr>
        <w:widowControl w:val="0"/>
        <w:numPr>
          <w:ilvl w:val="0"/>
          <w:numId w:val="1"/>
        </w:numPr>
        <w:spacing w:line="240" w:lineRule="auto"/>
      </w:pPr>
      <w:r>
        <w:t>Possessive (my, your, his, her, their)</w:t>
      </w:r>
    </w:p>
    <w:p w14:paraId="3D1049DD" w14:textId="545CFDB6" w:rsidR="00BD2796" w:rsidRDefault="00BD2796">
      <w:pPr>
        <w:widowControl w:val="0"/>
        <w:spacing w:line="240" w:lineRule="auto"/>
      </w:pPr>
    </w:p>
    <w:p w14:paraId="34EE7781" w14:textId="77777777" w:rsidR="00BD2796" w:rsidRDefault="00686123">
      <w:pPr>
        <w:widowControl w:val="0"/>
        <w:spacing w:line="240" w:lineRule="auto"/>
      </w:pPr>
      <w:r>
        <w:t xml:space="preserve">People may share three pronouns, such as she/her/hers, to show and normalize their different uses and applications. Some pronouns are newer, such as ve/ver/vis, in which case it is helpful to know the three different forms. Some people prefer a variety of pronouns such as she/her/they/them, so sharing several examples helps others learn how to accurately refer to that person. </w:t>
      </w:r>
    </w:p>
    <w:p w14:paraId="3B6B6FFF" w14:textId="77777777" w:rsidR="00BD2796" w:rsidRDefault="00BD2796">
      <w:pPr>
        <w:widowControl w:val="0"/>
        <w:spacing w:line="240" w:lineRule="auto"/>
        <w:rPr>
          <w:b/>
        </w:rPr>
      </w:pPr>
    </w:p>
    <w:p w14:paraId="23B46533" w14:textId="77777777" w:rsidR="00BD2796" w:rsidRDefault="00686123">
      <w:pPr>
        <w:pStyle w:val="Heading1"/>
        <w:widowControl w:val="0"/>
      </w:pPr>
      <w:bookmarkStart w:id="2" w:name="_irr10y1s6vea" w:colFirst="0" w:colLast="0"/>
      <w:bookmarkEnd w:id="2"/>
      <w:r>
        <w:t>Why are pronouns important?</w:t>
      </w:r>
    </w:p>
    <w:p w14:paraId="5A9B2E04" w14:textId="080598B0" w:rsidR="00BD2796" w:rsidRDefault="00686123">
      <w:pPr>
        <w:widowControl w:val="0"/>
        <w:spacing w:line="240" w:lineRule="auto"/>
      </w:pPr>
      <w:r>
        <w:t>In conversations, people will refer to other people by using pronouns instead of their name. The pronouns “he” and “she” have an implied gender, for men or women, respectively. Oftentimes people make assumptions about gender identities, based on appearances or names. How often have you seen a person’s name and wondered about the person’s gender? A mind</w:t>
      </w:r>
      <w:r w:rsidR="00C10F4E">
        <w:t xml:space="preserve"> </w:t>
      </w:r>
      <w:r>
        <w:t xml:space="preserve">shift that could be helpful in becoming more inclusive is to wonder about the range of identities rather than a binary, man or woman identity. It is important to steer away from making assumptions about a person’s gender identity, because assuming someone’s gender is a potentially harmful practice that sends the message that a gender is supposed to be represented in a certain way. </w:t>
      </w:r>
    </w:p>
    <w:p w14:paraId="0E413D27" w14:textId="77777777" w:rsidR="00BD2796" w:rsidRDefault="00BD2796">
      <w:pPr>
        <w:widowControl w:val="0"/>
        <w:spacing w:line="240" w:lineRule="auto"/>
      </w:pPr>
    </w:p>
    <w:p w14:paraId="10C4F2A0" w14:textId="01BD456B" w:rsidR="00CB21BA" w:rsidRDefault="00686123" w:rsidP="00780F0D">
      <w:pPr>
        <w:widowControl w:val="0"/>
        <w:spacing w:line="240" w:lineRule="auto"/>
      </w:pPr>
      <w:r>
        <w:t xml:space="preserve">For example, say you assume that a person is a man and refer to that person by using he/him pronouns. What if that person identifies as a transgender woman? The harm in that situation is that you have indicated to that person that they in fact do not look or sound enough like a woman (Airton, 2019). Additionally you have reinforced the notion that gender identities are limited to two genders. Another important and inclusive mindshift is to expand the ways that you might see people represent themselves. Instead of a binary expectation, allowing the idea of a spectrum of representations (including expansive gender expressions) is an inclusive practice. Everyone of us is unique, and should be allowed to express our gender, as we see fit. </w:t>
      </w:r>
    </w:p>
    <w:p w14:paraId="120F880F" w14:textId="4464FEF1" w:rsidR="00780F0D" w:rsidRDefault="00780F0D" w:rsidP="00CB21BA">
      <w:pPr>
        <w:widowControl w:val="0"/>
        <w:spacing w:line="240" w:lineRule="auto"/>
        <w:jc w:val="right"/>
      </w:pPr>
    </w:p>
    <w:p w14:paraId="3E5B596E" w14:textId="3D706FF4" w:rsidR="002A5253" w:rsidRPr="002A5253" w:rsidRDefault="00686123" w:rsidP="009042C0">
      <w:pPr>
        <w:widowControl w:val="0"/>
        <w:spacing w:line="240" w:lineRule="auto"/>
      </w:pPr>
      <w:r>
        <w:t xml:space="preserve">Furthermore, many people confuse “gender” with “sex.” For example, the increasingly popular “gender reveal” rituals where people gather to find out if a mother will be having a “boy” or “girl” is more accurately a “sex reveal” rather than a “gender reveal” (Airton, 2019). Consider this: as a young person, one might identify as a “college student” which then evolves through </w:t>
      </w:r>
      <w:r>
        <w:rPr>
          <w:i/>
        </w:rPr>
        <w:t>processes</w:t>
      </w:r>
      <w:r>
        <w:t xml:space="preserve"> to include </w:t>
      </w:r>
    </w:p>
    <w:p w14:paraId="7C85A7F2" w14:textId="36E0BEE7" w:rsidR="00BD2796" w:rsidRDefault="00686123" w:rsidP="00780F0D">
      <w:pPr>
        <w:widowControl w:val="0"/>
        <w:spacing w:line="240" w:lineRule="auto"/>
      </w:pPr>
      <w:r>
        <w:t xml:space="preserve">identifying as a “wife” or “mother” or “grandmother” throughout one’s lifetime. In other words, a new perspective to consider is that gender identity is a </w:t>
      </w:r>
      <w:r>
        <w:rPr>
          <w:i/>
        </w:rPr>
        <w:t>process</w:t>
      </w:r>
      <w:r>
        <w:t xml:space="preserve"> which involves a vast array of experiences, reflection and personal conception (Ghosh &amp; Pataki, 2012; Airton, 2019). </w:t>
      </w:r>
    </w:p>
    <w:p w14:paraId="2E88E274" w14:textId="77777777" w:rsidR="00BD2796" w:rsidRDefault="00BD2796">
      <w:pPr>
        <w:widowControl w:val="0"/>
        <w:spacing w:line="240" w:lineRule="auto"/>
        <w:rPr>
          <w:b/>
        </w:rPr>
      </w:pPr>
    </w:p>
    <w:p w14:paraId="54645993" w14:textId="77777777" w:rsidR="00BD2796" w:rsidRDefault="00686123">
      <w:pPr>
        <w:pStyle w:val="Heading1"/>
        <w:widowControl w:val="0"/>
      </w:pPr>
      <w:bookmarkStart w:id="3" w:name="_m2jvkt1e9iym" w:colFirst="0" w:colLast="0"/>
      <w:bookmarkEnd w:id="3"/>
      <w:r>
        <w:t>To share or not to share?</w:t>
      </w:r>
    </w:p>
    <w:p w14:paraId="5E9F10AB" w14:textId="77777777" w:rsidR="003042E7" w:rsidRDefault="00686123">
      <w:pPr>
        <w:widowControl w:val="0"/>
        <w:spacing w:line="240" w:lineRule="auto"/>
      </w:pPr>
      <w:r>
        <w:t xml:space="preserve">Sharing pronouns is an inclusive practice, however some people may not feel comfortable sharing </w:t>
      </w:r>
    </w:p>
    <w:p w14:paraId="5B89C95C" w14:textId="77777777" w:rsidR="003042E7" w:rsidRDefault="003042E7">
      <w:pPr>
        <w:widowControl w:val="0"/>
        <w:spacing w:line="240" w:lineRule="auto"/>
      </w:pPr>
    </w:p>
    <w:p w14:paraId="7AA34051" w14:textId="7C39B41B" w:rsidR="003042E7" w:rsidRDefault="003042E7" w:rsidP="003042E7">
      <w:pPr>
        <w:widowControl w:val="0"/>
        <w:spacing w:line="240" w:lineRule="auto"/>
        <w:jc w:val="right"/>
      </w:pPr>
      <w:r>
        <w:rPr>
          <w:noProof/>
        </w:rPr>
        <w:drawing>
          <wp:inline distT="0" distB="0" distL="0" distR="0" wp14:anchorId="4CBF7B1A" wp14:editId="68E261B2">
            <wp:extent cx="1120140" cy="399517"/>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59103" cy="449081"/>
                    </a:xfrm>
                    <a:prstGeom prst="rect">
                      <a:avLst/>
                    </a:prstGeom>
                  </pic:spPr>
                </pic:pic>
              </a:graphicData>
            </a:graphic>
          </wp:inline>
        </w:drawing>
      </w:r>
    </w:p>
    <w:p w14:paraId="3B1A54F3" w14:textId="77777777" w:rsidR="003042E7" w:rsidRDefault="003042E7">
      <w:pPr>
        <w:widowControl w:val="0"/>
        <w:spacing w:line="240" w:lineRule="auto"/>
      </w:pPr>
    </w:p>
    <w:p w14:paraId="668F38B3" w14:textId="63E74A4D" w:rsidR="00BD2796" w:rsidRDefault="00686123">
      <w:pPr>
        <w:widowControl w:val="0"/>
        <w:spacing w:line="240" w:lineRule="auto"/>
        <w:rPr>
          <w:b/>
        </w:rPr>
      </w:pPr>
      <w:r>
        <w:t xml:space="preserve">their pronouns in certain groups or situations. They may feel uncomfortable due to power dynamics, or they may be in a state of transition with their gender identity. Our campus has a directive called the </w:t>
      </w:r>
      <w:hyperlink r:id="rId10">
        <w:r>
          <w:rPr>
            <w:color w:val="1155CC"/>
            <w:u w:val="single"/>
          </w:rPr>
          <w:t>IDEA Plan</w:t>
        </w:r>
      </w:hyperlink>
      <w:r>
        <w:t xml:space="preserve"> that calls for each of us to do our part in making our campus more inclusive and welcoming to all. Normalizing the practice of sharing pronouns is one way that we can achieve that. Requiring that people share pronouns is not an inclusive practice. Instead, we can offer the opportunity to do so, to indicate our commitment to the inclusion and respect for all. Staff Council has published a guide called, “</w:t>
      </w:r>
      <w:hyperlink r:id="rId11">
        <w:r>
          <w:rPr>
            <w:color w:val="1155CC"/>
            <w:u w:val="single"/>
          </w:rPr>
          <w:t>Be An Ally - 5 Easy Ways to Normalize Pronoun Usage</w:t>
        </w:r>
      </w:hyperlink>
      <w:r>
        <w:t xml:space="preserve">” that has some helpful tips on pronoun usage, including using the pronoun “they” when in doubt. Other options include using a person’s name instead of a pronoun, or simply asking a person which pronouns they use: “What are your pronouns? I want to be sure I get them right.”  Furthermore, the phrase “preferred pronouns” or “preferred gender pronouns” has become very popular, and while the intentions might be very good, it implies that any of the pronouns besides the ones that are specified are acceptable. In other words, pronouns for most people are not a matter of preference, but rather a vital part of their identity. An inclusive practice when referring to pronouns is to drop the word “preferred.” </w:t>
      </w:r>
    </w:p>
    <w:p w14:paraId="1F7F0B3D" w14:textId="77777777" w:rsidR="00BD2796" w:rsidRDefault="00BD2796">
      <w:pPr>
        <w:widowControl w:val="0"/>
        <w:spacing w:line="240" w:lineRule="auto"/>
        <w:rPr>
          <w:b/>
        </w:rPr>
      </w:pPr>
    </w:p>
    <w:p w14:paraId="67DEDF53" w14:textId="77777777" w:rsidR="00BD2796" w:rsidRDefault="00686123">
      <w:pPr>
        <w:pStyle w:val="Heading1"/>
        <w:widowControl w:val="0"/>
      </w:pPr>
      <w:bookmarkStart w:id="4" w:name="_29ivpo9fnh0j" w:colFirst="0" w:colLast="0"/>
      <w:bookmarkEnd w:id="4"/>
      <w:r>
        <w:t>Ways to share and make your support of pronouns heard</w:t>
      </w:r>
    </w:p>
    <w:p w14:paraId="6C2A6DE2" w14:textId="77777777" w:rsidR="00BD2796" w:rsidRDefault="00686123">
      <w:pPr>
        <w:widowControl w:val="0"/>
        <w:spacing w:line="240" w:lineRule="auto"/>
      </w:pPr>
      <w:r>
        <w:t xml:space="preserve">There are different ways in which you can share your pronouns and show your support of this inclusive practice. You can start by sharing your pronouns when you introduce yourself in a meeting, “My name is Clara, I use she, her, hers pronouns.” You can include them in your email signature, personal bio or website. You can change the profile setting in your personal </w:t>
      </w:r>
      <w:hyperlink r:id="rId12">
        <w:r>
          <w:rPr>
            <w:color w:val="1155CC"/>
            <w:u w:val="single"/>
          </w:rPr>
          <w:t>CU Boulder Zoom account</w:t>
        </w:r>
      </w:hyperlink>
      <w:r>
        <w:t xml:space="preserve"> so that they appear next to your name automatically whenever you log into a Zoom meeting. Or, you can change them while in a Zoom meeting by clicking on the three dots in the corner of your video square (the caveat is that the person hosting the meeting has to have those options turned on). You can also share your pronouns on physical name tags. Faculty and instructors can include a pronoun statement in their syllabi, and students can add pronouns in their student portal. By consistently sharing your own pronouns if you are comfortable in doing so, you are indicating your support for this inclusive practice, and paving the way for others to follow your example. </w:t>
      </w:r>
    </w:p>
    <w:p w14:paraId="3564D839" w14:textId="77777777" w:rsidR="00780F0D" w:rsidRDefault="00780F0D" w:rsidP="00780F0D">
      <w:pPr>
        <w:widowControl w:val="0"/>
        <w:spacing w:line="240" w:lineRule="auto"/>
        <w:jc w:val="right"/>
      </w:pPr>
    </w:p>
    <w:p w14:paraId="00241C62" w14:textId="77777777" w:rsidR="00BD2796" w:rsidRDefault="00686123">
      <w:pPr>
        <w:pStyle w:val="Heading1"/>
        <w:widowControl w:val="0"/>
      </w:pPr>
      <w:bookmarkStart w:id="5" w:name="_2gii182kj491" w:colFirst="0" w:colLast="0"/>
      <w:bookmarkEnd w:id="5"/>
      <w:r>
        <w:t>Examples</w:t>
      </w:r>
    </w:p>
    <w:p w14:paraId="1FEED7BD" w14:textId="093DABA8" w:rsidR="000A5556" w:rsidRDefault="00686123" w:rsidP="00780F0D">
      <w:r w:rsidRPr="00232B59">
        <w:t>The chart below shows different sets of pronouns, including xe/xem and ve/ver that are considered “neo-pronouns” (Airton, 2019). It is important to keep in mind that this is not an exhaustive list. Some folks prefer to not use pronouns at all, are in the process of deciding on pronouns, or they might ask to have their pronouns varied or “flexed.” Flexing pronouns means asking people to use different pronouns during the course of a conversation. For example: “</w:t>
      </w:r>
      <w:r w:rsidRPr="00232B59">
        <w:rPr>
          <w:b/>
        </w:rPr>
        <w:t>He</w:t>
      </w:r>
      <w:r w:rsidRPr="00232B59">
        <w:t xml:space="preserve"> will go to the store this afternoon, where </w:t>
      </w:r>
      <w:r w:rsidRPr="00232B59">
        <w:rPr>
          <w:b/>
        </w:rPr>
        <w:t>she</w:t>
      </w:r>
      <w:r w:rsidRPr="00232B59">
        <w:t xml:space="preserve"> will pick up some groceries for </w:t>
      </w:r>
      <w:r w:rsidRPr="00232B59">
        <w:rPr>
          <w:b/>
        </w:rPr>
        <w:t>their</w:t>
      </w:r>
      <w:r w:rsidRPr="00232B59">
        <w:t xml:space="preserve"> house.” Others use multiple sets of pronouns, such as “she, her, they, them.” The important principle to</w:t>
      </w:r>
      <w:r w:rsidR="00780F0D">
        <w:t xml:space="preserve"> </w:t>
      </w:r>
      <w:r w:rsidRPr="00232B59">
        <w:t xml:space="preserve">keep in mind is that pronouns are a vital part of people’s identities, and the way they use them is highly personal. For example, using they/them/theirs pronouns are used by some (but not all) to steer clear of a gender binary, or to have a “breather” from categories (Airton, 2019). An interesting and useful analogy is the use of “Ms.” by some women to keep their martial state private. For some, using they/them/theirs pronouns offers the same kind of privacy, or it might just be the set of pronouns that resonate with them the best. The use of “they” as singular for a pronoun is not only common, it is recognized by the MLA Style Handbook, the Chicago Manual of Style and the Merriam Webster Dictionary as of September 2019. </w:t>
      </w:r>
    </w:p>
    <w:p w14:paraId="34A2DB80" w14:textId="77777777" w:rsidR="00E53399" w:rsidRDefault="00E53399"/>
    <w:p w14:paraId="2C9EE916" w14:textId="77777777" w:rsidR="00E53399" w:rsidRDefault="00E53399"/>
    <w:p w14:paraId="07801CFC" w14:textId="77777777" w:rsidR="00E53399" w:rsidRDefault="00E53399"/>
    <w:p w14:paraId="57DB9D01" w14:textId="77777777" w:rsidR="00E53399" w:rsidRDefault="00E53399" w:rsidP="00E53399">
      <w:pPr>
        <w:jc w:val="right"/>
      </w:pPr>
    </w:p>
    <w:p w14:paraId="583EEB18" w14:textId="00CDE3B2" w:rsidR="003042E7" w:rsidRDefault="003042E7" w:rsidP="003042E7">
      <w:pPr>
        <w:jc w:val="right"/>
      </w:pPr>
      <w:r>
        <w:rPr>
          <w:noProof/>
        </w:rPr>
        <w:drawing>
          <wp:inline distT="0" distB="0" distL="0" distR="0" wp14:anchorId="75A4CD52" wp14:editId="4E65C2B1">
            <wp:extent cx="1120140" cy="399517"/>
            <wp:effectExtent l="0" t="0" r="381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59103" cy="449081"/>
                    </a:xfrm>
                    <a:prstGeom prst="rect">
                      <a:avLst/>
                    </a:prstGeom>
                  </pic:spPr>
                </pic:pic>
              </a:graphicData>
            </a:graphic>
          </wp:inline>
        </w:drawing>
      </w:r>
    </w:p>
    <w:p w14:paraId="355633EF" w14:textId="3D71F7DF" w:rsidR="00683918" w:rsidRPr="00780F0D" w:rsidRDefault="0083603A" w:rsidP="00780F0D">
      <w:pPr>
        <w:rPr>
          <w:b/>
          <w:bCs/>
          <w:i/>
          <w:iCs/>
          <w:color w:val="1F497D" w:themeColor="text2"/>
        </w:rPr>
      </w:pPr>
      <w:r w:rsidRPr="000A5556">
        <w:rPr>
          <w:b/>
          <w:bCs/>
        </w:rPr>
        <w:lastRenderedPageBreak/>
        <w:t xml:space="preserve">Table </w:t>
      </w:r>
      <w:r w:rsidRPr="000A5556">
        <w:rPr>
          <w:b/>
          <w:bCs/>
        </w:rPr>
        <w:fldChar w:fldCharType="begin"/>
      </w:r>
      <w:r w:rsidRPr="000A5556">
        <w:rPr>
          <w:b/>
          <w:bCs/>
        </w:rPr>
        <w:instrText xml:space="preserve"> SEQ Table \* ARABIC </w:instrText>
      </w:r>
      <w:r w:rsidRPr="000A5556">
        <w:rPr>
          <w:b/>
          <w:bCs/>
        </w:rPr>
        <w:fldChar w:fldCharType="separate"/>
      </w:r>
      <w:r w:rsidRPr="000A5556">
        <w:rPr>
          <w:b/>
          <w:bCs/>
          <w:noProof/>
        </w:rPr>
        <w:t>1</w:t>
      </w:r>
      <w:r w:rsidRPr="000A5556">
        <w:rPr>
          <w:b/>
          <w:bCs/>
        </w:rPr>
        <w:fldChar w:fldCharType="end"/>
      </w:r>
      <w:r w:rsidRPr="000A5556">
        <w:rPr>
          <w:b/>
          <w:bCs/>
        </w:rPr>
        <w:t>. Examples of Pronouns</w:t>
      </w:r>
    </w:p>
    <w:tbl>
      <w:tblPr>
        <w:tblStyle w:val="TableGrid"/>
        <w:tblW w:w="0" w:type="auto"/>
        <w:tblLook w:val="04A0" w:firstRow="1" w:lastRow="0" w:firstColumn="1" w:lastColumn="0" w:noHBand="0" w:noVBand="1"/>
        <w:tblCaption w:val="Examples of Pronouns"/>
        <w:tblDescription w:val="This is a table of examples of pronouns, including subjects, objects, possessive, possessive pronoun, reflexive, and a pronunciation guide. "/>
      </w:tblPr>
      <w:tblGrid>
        <w:gridCol w:w="1245"/>
        <w:gridCol w:w="1264"/>
        <w:gridCol w:w="914"/>
        <w:gridCol w:w="913"/>
        <w:gridCol w:w="913"/>
        <w:gridCol w:w="913"/>
        <w:gridCol w:w="913"/>
        <w:gridCol w:w="913"/>
        <w:gridCol w:w="1025"/>
        <w:gridCol w:w="913"/>
      </w:tblGrid>
      <w:tr w:rsidR="00F212BC" w14:paraId="4E6324EA" w14:textId="77777777" w:rsidTr="005F764D">
        <w:trPr>
          <w:cantSplit/>
          <w:tblHeader/>
        </w:trPr>
        <w:tc>
          <w:tcPr>
            <w:tcW w:w="1415" w:type="dxa"/>
            <w:shd w:val="clear" w:color="auto" w:fill="CFB87C"/>
          </w:tcPr>
          <w:p w14:paraId="774299D0" w14:textId="202F0E2A" w:rsidR="00F212BC" w:rsidRDefault="00F212BC" w:rsidP="00F212BC">
            <w:pPr>
              <w:widowControl w:val="0"/>
            </w:pPr>
            <w:r>
              <w:rPr>
                <w:rFonts w:ascii="Arial Unicode MS" w:eastAsia="Arial Unicode MS" w:hAnsi="Arial Unicode MS" w:cs="Arial Unicode MS"/>
                <w:b/>
              </w:rPr>
              <w:t>Pronouns →</w:t>
            </w:r>
          </w:p>
        </w:tc>
        <w:tc>
          <w:tcPr>
            <w:tcW w:w="1721" w:type="dxa"/>
            <w:shd w:val="clear" w:color="auto" w:fill="CFB87C"/>
          </w:tcPr>
          <w:p w14:paraId="483F23F2" w14:textId="77777777" w:rsidR="00F212BC" w:rsidRDefault="00F212BC" w:rsidP="00F212BC">
            <w:pPr>
              <w:widowControl w:val="0"/>
              <w:jc w:val="center"/>
              <w:rPr>
                <w:b/>
              </w:rPr>
            </w:pPr>
            <w:r>
              <w:rPr>
                <w:b/>
              </w:rPr>
              <w:t>(f)ae</w:t>
            </w:r>
          </w:p>
          <w:p w14:paraId="3952C7B7" w14:textId="77777777" w:rsidR="00F212BC" w:rsidRDefault="00F212BC" w:rsidP="00F212BC">
            <w:pPr>
              <w:widowControl w:val="0"/>
              <w:jc w:val="center"/>
              <w:rPr>
                <w:b/>
              </w:rPr>
            </w:pPr>
            <w:r>
              <w:rPr>
                <w:b/>
              </w:rPr>
              <w:t>(f)aer</w:t>
            </w:r>
          </w:p>
          <w:p w14:paraId="37C4984A" w14:textId="77777777" w:rsidR="00F212BC" w:rsidRDefault="00F212BC" w:rsidP="00F212BC">
            <w:pPr>
              <w:widowControl w:val="0"/>
              <w:jc w:val="center"/>
              <w:rPr>
                <w:b/>
              </w:rPr>
            </w:pPr>
            <w:r>
              <w:rPr>
                <w:b/>
              </w:rPr>
              <w:t>(f)aer</w:t>
            </w:r>
          </w:p>
          <w:p w14:paraId="0C131C70" w14:textId="77777777" w:rsidR="00F212BC" w:rsidRDefault="00F212BC" w:rsidP="00F212BC">
            <w:pPr>
              <w:widowControl w:val="0"/>
              <w:jc w:val="center"/>
              <w:rPr>
                <w:b/>
              </w:rPr>
            </w:pPr>
            <w:r>
              <w:rPr>
                <w:b/>
              </w:rPr>
              <w:t>(f)aers</w:t>
            </w:r>
          </w:p>
          <w:p w14:paraId="5113A6B0" w14:textId="5436A816" w:rsidR="00F212BC" w:rsidRDefault="00F212BC" w:rsidP="00F212BC">
            <w:pPr>
              <w:widowControl w:val="0"/>
            </w:pPr>
            <w:r>
              <w:rPr>
                <w:b/>
              </w:rPr>
              <w:t>(f)aerself</w:t>
            </w:r>
          </w:p>
        </w:tc>
        <w:tc>
          <w:tcPr>
            <w:tcW w:w="1226" w:type="dxa"/>
            <w:shd w:val="clear" w:color="auto" w:fill="CFB87C"/>
          </w:tcPr>
          <w:p w14:paraId="4FDB450F" w14:textId="77777777" w:rsidR="00F212BC" w:rsidRDefault="00F212BC" w:rsidP="00F212BC">
            <w:pPr>
              <w:widowControl w:val="0"/>
              <w:jc w:val="center"/>
              <w:rPr>
                <w:b/>
              </w:rPr>
            </w:pPr>
            <w:r>
              <w:rPr>
                <w:b/>
              </w:rPr>
              <w:t>E/ey</w:t>
            </w:r>
          </w:p>
          <w:p w14:paraId="29F52DF6" w14:textId="77777777" w:rsidR="00F212BC" w:rsidRDefault="00F212BC" w:rsidP="00F212BC">
            <w:pPr>
              <w:widowControl w:val="0"/>
              <w:jc w:val="center"/>
              <w:rPr>
                <w:b/>
              </w:rPr>
            </w:pPr>
            <w:r>
              <w:rPr>
                <w:b/>
              </w:rPr>
              <w:t>Em</w:t>
            </w:r>
          </w:p>
          <w:p w14:paraId="3DF10438" w14:textId="77777777" w:rsidR="00F212BC" w:rsidRDefault="00F212BC" w:rsidP="00F212BC">
            <w:pPr>
              <w:widowControl w:val="0"/>
              <w:jc w:val="center"/>
              <w:rPr>
                <w:b/>
              </w:rPr>
            </w:pPr>
            <w:r>
              <w:rPr>
                <w:b/>
              </w:rPr>
              <w:t>Eir</w:t>
            </w:r>
          </w:p>
          <w:p w14:paraId="623BA79E" w14:textId="77777777" w:rsidR="00F212BC" w:rsidRDefault="00F212BC" w:rsidP="00F212BC">
            <w:pPr>
              <w:widowControl w:val="0"/>
              <w:jc w:val="center"/>
              <w:rPr>
                <w:b/>
              </w:rPr>
            </w:pPr>
            <w:r>
              <w:rPr>
                <w:b/>
              </w:rPr>
              <w:t>Eirs</w:t>
            </w:r>
          </w:p>
          <w:p w14:paraId="79EE9DF4" w14:textId="259A38FC" w:rsidR="00F212BC" w:rsidRDefault="00F212BC" w:rsidP="00F212BC">
            <w:pPr>
              <w:widowControl w:val="0"/>
            </w:pPr>
            <w:r>
              <w:rPr>
                <w:b/>
              </w:rPr>
              <w:t>eirself</w:t>
            </w:r>
          </w:p>
        </w:tc>
        <w:tc>
          <w:tcPr>
            <w:tcW w:w="1226" w:type="dxa"/>
            <w:shd w:val="clear" w:color="auto" w:fill="CFB87C"/>
          </w:tcPr>
          <w:p w14:paraId="2888D432" w14:textId="77777777" w:rsidR="00F212BC" w:rsidRDefault="00F212BC" w:rsidP="00F212BC">
            <w:pPr>
              <w:widowControl w:val="0"/>
              <w:jc w:val="center"/>
              <w:rPr>
                <w:b/>
              </w:rPr>
            </w:pPr>
            <w:r>
              <w:rPr>
                <w:b/>
              </w:rPr>
              <w:t>He</w:t>
            </w:r>
          </w:p>
          <w:p w14:paraId="244141EE" w14:textId="77777777" w:rsidR="00F212BC" w:rsidRDefault="00F212BC" w:rsidP="00F212BC">
            <w:pPr>
              <w:widowControl w:val="0"/>
              <w:jc w:val="center"/>
              <w:rPr>
                <w:b/>
              </w:rPr>
            </w:pPr>
            <w:r>
              <w:rPr>
                <w:b/>
              </w:rPr>
              <w:t>Him</w:t>
            </w:r>
          </w:p>
          <w:p w14:paraId="768B110A" w14:textId="77777777" w:rsidR="00F212BC" w:rsidRDefault="00F212BC" w:rsidP="00F212BC">
            <w:pPr>
              <w:widowControl w:val="0"/>
              <w:jc w:val="center"/>
              <w:rPr>
                <w:b/>
              </w:rPr>
            </w:pPr>
            <w:r>
              <w:rPr>
                <w:b/>
              </w:rPr>
              <w:t>His</w:t>
            </w:r>
          </w:p>
          <w:p w14:paraId="501994B5" w14:textId="77777777" w:rsidR="00F212BC" w:rsidRDefault="00F212BC" w:rsidP="00F212BC">
            <w:pPr>
              <w:widowControl w:val="0"/>
              <w:jc w:val="center"/>
              <w:rPr>
                <w:b/>
              </w:rPr>
            </w:pPr>
            <w:r>
              <w:rPr>
                <w:b/>
              </w:rPr>
              <w:t>his</w:t>
            </w:r>
          </w:p>
          <w:p w14:paraId="522E88AF" w14:textId="006AC923" w:rsidR="00F212BC" w:rsidRDefault="00F212BC" w:rsidP="00F212BC">
            <w:pPr>
              <w:widowControl w:val="0"/>
            </w:pPr>
            <w:r>
              <w:rPr>
                <w:b/>
              </w:rPr>
              <w:t>himself</w:t>
            </w:r>
          </w:p>
        </w:tc>
        <w:tc>
          <w:tcPr>
            <w:tcW w:w="1227" w:type="dxa"/>
            <w:shd w:val="clear" w:color="auto" w:fill="CFB87C"/>
          </w:tcPr>
          <w:p w14:paraId="1BB2EDFA" w14:textId="77777777" w:rsidR="00F212BC" w:rsidRDefault="00F212BC" w:rsidP="00F212BC">
            <w:pPr>
              <w:widowControl w:val="0"/>
              <w:jc w:val="center"/>
              <w:rPr>
                <w:b/>
              </w:rPr>
            </w:pPr>
            <w:r>
              <w:rPr>
                <w:b/>
              </w:rPr>
              <w:t>Per</w:t>
            </w:r>
          </w:p>
          <w:p w14:paraId="3A605462" w14:textId="77777777" w:rsidR="00F212BC" w:rsidRDefault="00F212BC" w:rsidP="00F212BC">
            <w:pPr>
              <w:widowControl w:val="0"/>
              <w:jc w:val="center"/>
              <w:rPr>
                <w:b/>
              </w:rPr>
            </w:pPr>
            <w:r>
              <w:rPr>
                <w:b/>
              </w:rPr>
              <w:t>Per</w:t>
            </w:r>
          </w:p>
          <w:p w14:paraId="1C91FA4D" w14:textId="77777777" w:rsidR="00F212BC" w:rsidRDefault="00F212BC" w:rsidP="00F212BC">
            <w:pPr>
              <w:widowControl w:val="0"/>
              <w:jc w:val="center"/>
              <w:rPr>
                <w:b/>
              </w:rPr>
            </w:pPr>
            <w:r>
              <w:rPr>
                <w:b/>
              </w:rPr>
              <w:t>Pers</w:t>
            </w:r>
          </w:p>
          <w:p w14:paraId="273C0ABB" w14:textId="77777777" w:rsidR="00F212BC" w:rsidRDefault="00F212BC" w:rsidP="00F212BC">
            <w:pPr>
              <w:widowControl w:val="0"/>
              <w:jc w:val="center"/>
              <w:rPr>
                <w:b/>
              </w:rPr>
            </w:pPr>
            <w:r>
              <w:rPr>
                <w:b/>
              </w:rPr>
              <w:t>pers</w:t>
            </w:r>
          </w:p>
          <w:p w14:paraId="5E3E82E8" w14:textId="45746899" w:rsidR="00F212BC" w:rsidRDefault="00F212BC" w:rsidP="00F212BC">
            <w:pPr>
              <w:widowControl w:val="0"/>
            </w:pPr>
            <w:r>
              <w:rPr>
                <w:b/>
              </w:rPr>
              <w:t>perself</w:t>
            </w:r>
          </w:p>
        </w:tc>
        <w:tc>
          <w:tcPr>
            <w:tcW w:w="1227" w:type="dxa"/>
            <w:shd w:val="clear" w:color="auto" w:fill="CFB87C"/>
          </w:tcPr>
          <w:p w14:paraId="1DDD860F" w14:textId="77777777" w:rsidR="00F212BC" w:rsidRDefault="00F212BC" w:rsidP="00F212BC">
            <w:pPr>
              <w:widowControl w:val="0"/>
              <w:jc w:val="center"/>
              <w:rPr>
                <w:b/>
              </w:rPr>
            </w:pPr>
            <w:r>
              <w:rPr>
                <w:b/>
              </w:rPr>
              <w:t>She</w:t>
            </w:r>
          </w:p>
          <w:p w14:paraId="566CA412" w14:textId="77777777" w:rsidR="00F212BC" w:rsidRDefault="00F212BC" w:rsidP="00F212BC">
            <w:pPr>
              <w:widowControl w:val="0"/>
              <w:jc w:val="center"/>
              <w:rPr>
                <w:b/>
              </w:rPr>
            </w:pPr>
            <w:r>
              <w:rPr>
                <w:b/>
              </w:rPr>
              <w:t>Her</w:t>
            </w:r>
          </w:p>
          <w:p w14:paraId="20DF3057" w14:textId="77777777" w:rsidR="00F212BC" w:rsidRDefault="00F212BC" w:rsidP="00F212BC">
            <w:pPr>
              <w:widowControl w:val="0"/>
              <w:jc w:val="center"/>
              <w:rPr>
                <w:b/>
              </w:rPr>
            </w:pPr>
            <w:r>
              <w:rPr>
                <w:b/>
              </w:rPr>
              <w:t>her</w:t>
            </w:r>
          </w:p>
          <w:p w14:paraId="2D4E3F5D" w14:textId="77777777" w:rsidR="00F212BC" w:rsidRDefault="00F212BC" w:rsidP="00F212BC">
            <w:pPr>
              <w:widowControl w:val="0"/>
              <w:jc w:val="center"/>
              <w:rPr>
                <w:b/>
              </w:rPr>
            </w:pPr>
            <w:r>
              <w:rPr>
                <w:b/>
              </w:rPr>
              <w:t>Hers</w:t>
            </w:r>
          </w:p>
          <w:p w14:paraId="1F30D640" w14:textId="2DE1B0BF" w:rsidR="00F212BC" w:rsidRDefault="00F212BC" w:rsidP="00F212BC">
            <w:pPr>
              <w:widowControl w:val="0"/>
            </w:pPr>
            <w:r>
              <w:rPr>
                <w:b/>
              </w:rPr>
              <w:t>herself</w:t>
            </w:r>
          </w:p>
        </w:tc>
        <w:tc>
          <w:tcPr>
            <w:tcW w:w="1227" w:type="dxa"/>
            <w:shd w:val="clear" w:color="auto" w:fill="CFB87C"/>
          </w:tcPr>
          <w:p w14:paraId="464660AF" w14:textId="77777777" w:rsidR="00F212BC" w:rsidRDefault="00F212BC" w:rsidP="00F212BC">
            <w:pPr>
              <w:widowControl w:val="0"/>
              <w:jc w:val="center"/>
              <w:rPr>
                <w:b/>
              </w:rPr>
            </w:pPr>
            <w:r>
              <w:rPr>
                <w:b/>
              </w:rPr>
              <w:t>They</w:t>
            </w:r>
          </w:p>
          <w:p w14:paraId="14F7F67D" w14:textId="77777777" w:rsidR="00F212BC" w:rsidRDefault="00F212BC" w:rsidP="00F212BC">
            <w:pPr>
              <w:widowControl w:val="0"/>
              <w:jc w:val="center"/>
              <w:rPr>
                <w:b/>
              </w:rPr>
            </w:pPr>
            <w:r>
              <w:rPr>
                <w:b/>
              </w:rPr>
              <w:t>Them</w:t>
            </w:r>
          </w:p>
          <w:p w14:paraId="07B7D5E2" w14:textId="77777777" w:rsidR="00F212BC" w:rsidRDefault="00F212BC" w:rsidP="00F212BC">
            <w:pPr>
              <w:widowControl w:val="0"/>
              <w:jc w:val="center"/>
              <w:rPr>
                <w:b/>
              </w:rPr>
            </w:pPr>
            <w:r>
              <w:rPr>
                <w:b/>
              </w:rPr>
              <w:t>Their</w:t>
            </w:r>
          </w:p>
          <w:p w14:paraId="3294E29E" w14:textId="77777777" w:rsidR="00F212BC" w:rsidRDefault="00F212BC" w:rsidP="00F212BC">
            <w:pPr>
              <w:widowControl w:val="0"/>
              <w:jc w:val="center"/>
              <w:rPr>
                <w:b/>
              </w:rPr>
            </w:pPr>
            <w:r>
              <w:rPr>
                <w:b/>
              </w:rPr>
              <w:t>Theirs</w:t>
            </w:r>
          </w:p>
          <w:p w14:paraId="2F98122B" w14:textId="14C6A4FD" w:rsidR="00F212BC" w:rsidRDefault="00F212BC" w:rsidP="00F212BC">
            <w:pPr>
              <w:widowControl w:val="0"/>
            </w:pPr>
            <w:r>
              <w:rPr>
                <w:b/>
              </w:rPr>
              <w:t>themself</w:t>
            </w:r>
          </w:p>
        </w:tc>
        <w:tc>
          <w:tcPr>
            <w:tcW w:w="1227" w:type="dxa"/>
            <w:shd w:val="clear" w:color="auto" w:fill="CFB87C"/>
          </w:tcPr>
          <w:p w14:paraId="23B42C5E" w14:textId="77777777" w:rsidR="00F212BC" w:rsidRDefault="00F212BC" w:rsidP="00F212BC">
            <w:pPr>
              <w:widowControl w:val="0"/>
              <w:pBdr>
                <w:top w:val="nil"/>
                <w:left w:val="nil"/>
                <w:bottom w:val="nil"/>
                <w:right w:val="nil"/>
                <w:between w:val="nil"/>
              </w:pBdr>
              <w:jc w:val="center"/>
              <w:rPr>
                <w:b/>
              </w:rPr>
            </w:pPr>
            <w:r>
              <w:rPr>
                <w:b/>
              </w:rPr>
              <w:t>Ve</w:t>
            </w:r>
          </w:p>
          <w:p w14:paraId="5216DD4D" w14:textId="77777777" w:rsidR="00F212BC" w:rsidRDefault="00F212BC" w:rsidP="00F212BC">
            <w:pPr>
              <w:widowControl w:val="0"/>
              <w:pBdr>
                <w:top w:val="nil"/>
                <w:left w:val="nil"/>
                <w:bottom w:val="nil"/>
                <w:right w:val="nil"/>
                <w:between w:val="nil"/>
              </w:pBdr>
              <w:jc w:val="center"/>
              <w:rPr>
                <w:b/>
              </w:rPr>
            </w:pPr>
            <w:r>
              <w:rPr>
                <w:b/>
              </w:rPr>
              <w:t>Ver</w:t>
            </w:r>
          </w:p>
          <w:p w14:paraId="5234B3EE" w14:textId="77777777" w:rsidR="00F212BC" w:rsidRDefault="00F212BC" w:rsidP="00F212BC">
            <w:pPr>
              <w:widowControl w:val="0"/>
              <w:pBdr>
                <w:top w:val="nil"/>
                <w:left w:val="nil"/>
                <w:bottom w:val="nil"/>
                <w:right w:val="nil"/>
                <w:between w:val="nil"/>
              </w:pBdr>
              <w:jc w:val="center"/>
              <w:rPr>
                <w:b/>
              </w:rPr>
            </w:pPr>
            <w:r>
              <w:rPr>
                <w:b/>
              </w:rPr>
              <w:t>Vis</w:t>
            </w:r>
          </w:p>
          <w:p w14:paraId="4AE78CF3" w14:textId="77777777" w:rsidR="00F212BC" w:rsidRDefault="00F212BC" w:rsidP="00F212BC">
            <w:pPr>
              <w:widowControl w:val="0"/>
              <w:pBdr>
                <w:top w:val="nil"/>
                <w:left w:val="nil"/>
                <w:bottom w:val="nil"/>
                <w:right w:val="nil"/>
                <w:between w:val="nil"/>
              </w:pBdr>
              <w:jc w:val="center"/>
              <w:rPr>
                <w:b/>
              </w:rPr>
            </w:pPr>
            <w:r>
              <w:rPr>
                <w:b/>
              </w:rPr>
              <w:t>Vis</w:t>
            </w:r>
          </w:p>
          <w:p w14:paraId="77FDC8F2" w14:textId="301717CD" w:rsidR="00F212BC" w:rsidRDefault="00F212BC" w:rsidP="00F212BC">
            <w:pPr>
              <w:widowControl w:val="0"/>
            </w:pPr>
            <w:r>
              <w:rPr>
                <w:b/>
              </w:rPr>
              <w:t>verself</w:t>
            </w:r>
          </w:p>
        </w:tc>
        <w:tc>
          <w:tcPr>
            <w:tcW w:w="1227" w:type="dxa"/>
            <w:shd w:val="clear" w:color="auto" w:fill="CFB87C"/>
          </w:tcPr>
          <w:p w14:paraId="00F8DEEE" w14:textId="77777777" w:rsidR="00F212BC" w:rsidRDefault="00F212BC" w:rsidP="00F212BC">
            <w:pPr>
              <w:widowControl w:val="0"/>
              <w:pBdr>
                <w:top w:val="nil"/>
                <w:left w:val="nil"/>
                <w:bottom w:val="nil"/>
                <w:right w:val="nil"/>
                <w:between w:val="nil"/>
              </w:pBdr>
              <w:jc w:val="center"/>
              <w:rPr>
                <w:b/>
              </w:rPr>
            </w:pPr>
            <w:r>
              <w:rPr>
                <w:b/>
              </w:rPr>
              <w:t>Xe</w:t>
            </w:r>
          </w:p>
          <w:p w14:paraId="668D0090" w14:textId="77777777" w:rsidR="00F212BC" w:rsidRDefault="00F212BC" w:rsidP="00F212BC">
            <w:pPr>
              <w:widowControl w:val="0"/>
              <w:pBdr>
                <w:top w:val="nil"/>
                <w:left w:val="nil"/>
                <w:bottom w:val="nil"/>
                <w:right w:val="nil"/>
                <w:between w:val="nil"/>
              </w:pBdr>
              <w:jc w:val="center"/>
              <w:rPr>
                <w:b/>
              </w:rPr>
            </w:pPr>
            <w:r>
              <w:rPr>
                <w:b/>
              </w:rPr>
              <w:t>Xem</w:t>
            </w:r>
          </w:p>
          <w:p w14:paraId="4A5B85AE" w14:textId="77777777" w:rsidR="00F212BC" w:rsidRDefault="00F212BC" w:rsidP="00F212BC">
            <w:pPr>
              <w:widowControl w:val="0"/>
              <w:pBdr>
                <w:top w:val="nil"/>
                <w:left w:val="nil"/>
                <w:bottom w:val="nil"/>
                <w:right w:val="nil"/>
                <w:between w:val="nil"/>
              </w:pBdr>
              <w:jc w:val="center"/>
              <w:rPr>
                <w:b/>
              </w:rPr>
            </w:pPr>
            <w:r>
              <w:rPr>
                <w:b/>
              </w:rPr>
              <w:t>Xyr</w:t>
            </w:r>
          </w:p>
          <w:p w14:paraId="342442B2" w14:textId="77777777" w:rsidR="00F212BC" w:rsidRDefault="00F212BC" w:rsidP="00F212BC">
            <w:pPr>
              <w:widowControl w:val="0"/>
              <w:pBdr>
                <w:top w:val="nil"/>
                <w:left w:val="nil"/>
                <w:bottom w:val="nil"/>
                <w:right w:val="nil"/>
                <w:between w:val="nil"/>
              </w:pBdr>
              <w:jc w:val="center"/>
              <w:rPr>
                <w:b/>
              </w:rPr>
            </w:pPr>
            <w:r>
              <w:rPr>
                <w:b/>
              </w:rPr>
              <w:t>Xyrs</w:t>
            </w:r>
          </w:p>
          <w:p w14:paraId="5E12D723" w14:textId="6E1F8260" w:rsidR="00F212BC" w:rsidRDefault="00F212BC" w:rsidP="00F212BC">
            <w:pPr>
              <w:widowControl w:val="0"/>
            </w:pPr>
            <w:r>
              <w:rPr>
                <w:b/>
              </w:rPr>
              <w:t>xemself</w:t>
            </w:r>
          </w:p>
        </w:tc>
        <w:tc>
          <w:tcPr>
            <w:tcW w:w="1227" w:type="dxa"/>
            <w:shd w:val="clear" w:color="auto" w:fill="CFB87C"/>
          </w:tcPr>
          <w:p w14:paraId="49D9834D" w14:textId="77777777" w:rsidR="00F212BC" w:rsidRDefault="00F212BC" w:rsidP="00F212BC">
            <w:pPr>
              <w:widowControl w:val="0"/>
              <w:jc w:val="center"/>
              <w:rPr>
                <w:b/>
              </w:rPr>
            </w:pPr>
            <w:r>
              <w:rPr>
                <w:b/>
              </w:rPr>
              <w:t>Ze/zie</w:t>
            </w:r>
          </w:p>
          <w:p w14:paraId="388F0680" w14:textId="77777777" w:rsidR="00F212BC" w:rsidRDefault="00F212BC" w:rsidP="00F212BC">
            <w:pPr>
              <w:widowControl w:val="0"/>
              <w:jc w:val="center"/>
              <w:rPr>
                <w:b/>
              </w:rPr>
            </w:pPr>
            <w:r>
              <w:rPr>
                <w:b/>
              </w:rPr>
              <w:t>Hir/zir</w:t>
            </w:r>
          </w:p>
          <w:p w14:paraId="61F93B0F" w14:textId="77777777" w:rsidR="00F212BC" w:rsidRDefault="00F212BC" w:rsidP="00F212BC">
            <w:pPr>
              <w:widowControl w:val="0"/>
              <w:jc w:val="center"/>
              <w:rPr>
                <w:b/>
              </w:rPr>
            </w:pPr>
            <w:r>
              <w:rPr>
                <w:b/>
              </w:rPr>
              <w:t>hir/zir</w:t>
            </w:r>
          </w:p>
          <w:p w14:paraId="315B9122" w14:textId="77777777" w:rsidR="00F212BC" w:rsidRDefault="00F212BC" w:rsidP="00F212BC">
            <w:pPr>
              <w:widowControl w:val="0"/>
              <w:jc w:val="center"/>
              <w:rPr>
                <w:b/>
              </w:rPr>
            </w:pPr>
            <w:r>
              <w:rPr>
                <w:b/>
              </w:rPr>
              <w:t>Hirs</w:t>
            </w:r>
          </w:p>
          <w:p w14:paraId="13D430DC" w14:textId="20DB814C" w:rsidR="00F212BC" w:rsidRDefault="00F212BC" w:rsidP="00F212BC">
            <w:pPr>
              <w:widowControl w:val="0"/>
            </w:pPr>
            <w:r>
              <w:rPr>
                <w:b/>
              </w:rPr>
              <w:t>hirself</w:t>
            </w:r>
          </w:p>
        </w:tc>
      </w:tr>
      <w:tr w:rsidR="005F05ED" w14:paraId="085D554C" w14:textId="77777777" w:rsidTr="005F05ED">
        <w:trPr>
          <w:cantSplit/>
        </w:trPr>
        <w:tc>
          <w:tcPr>
            <w:tcW w:w="1415" w:type="dxa"/>
          </w:tcPr>
          <w:p w14:paraId="4C8BF94D" w14:textId="660BE9F7" w:rsidR="005F05ED" w:rsidRDefault="005F05ED" w:rsidP="005F05ED">
            <w:pPr>
              <w:widowControl w:val="0"/>
            </w:pPr>
            <w:r>
              <w:rPr>
                <w:rFonts w:ascii="Arial Unicode MS" w:eastAsia="Arial Unicode MS" w:hAnsi="Arial Unicode MS" w:cs="Arial Unicode MS"/>
                <w:b/>
              </w:rPr>
              <w:t>Subject →</w:t>
            </w:r>
          </w:p>
        </w:tc>
        <w:tc>
          <w:tcPr>
            <w:tcW w:w="1721" w:type="dxa"/>
          </w:tcPr>
          <w:p w14:paraId="30E7E613" w14:textId="721B9AFE" w:rsidR="005F05ED" w:rsidRDefault="005F05ED" w:rsidP="005F05ED">
            <w:pPr>
              <w:widowControl w:val="0"/>
            </w:pPr>
            <w:r>
              <w:t xml:space="preserve">Ae/fae is leaving today. </w:t>
            </w:r>
          </w:p>
        </w:tc>
        <w:tc>
          <w:tcPr>
            <w:tcW w:w="1226" w:type="dxa"/>
          </w:tcPr>
          <w:p w14:paraId="4B723E58" w14:textId="2816028D" w:rsidR="005F05ED" w:rsidRDefault="005F05ED" w:rsidP="005F05ED">
            <w:pPr>
              <w:widowControl w:val="0"/>
            </w:pPr>
            <w:r>
              <w:t xml:space="preserve">E/ey is leaving today. </w:t>
            </w:r>
          </w:p>
        </w:tc>
        <w:tc>
          <w:tcPr>
            <w:tcW w:w="1226" w:type="dxa"/>
          </w:tcPr>
          <w:p w14:paraId="78CE8ED5" w14:textId="6F6CB3DC" w:rsidR="005F05ED" w:rsidRDefault="005F05ED" w:rsidP="005F05ED">
            <w:pPr>
              <w:widowControl w:val="0"/>
            </w:pPr>
            <w:r>
              <w:t xml:space="preserve">He is leaving today. </w:t>
            </w:r>
          </w:p>
        </w:tc>
        <w:tc>
          <w:tcPr>
            <w:tcW w:w="1227" w:type="dxa"/>
          </w:tcPr>
          <w:p w14:paraId="274A6B8E" w14:textId="383CFA8E" w:rsidR="005F05ED" w:rsidRDefault="005F05ED" w:rsidP="005F05ED">
            <w:pPr>
              <w:widowControl w:val="0"/>
            </w:pPr>
            <w:r>
              <w:t xml:space="preserve">Per is leaving today. </w:t>
            </w:r>
          </w:p>
        </w:tc>
        <w:tc>
          <w:tcPr>
            <w:tcW w:w="1227" w:type="dxa"/>
          </w:tcPr>
          <w:p w14:paraId="6D0CE8E5" w14:textId="1664E857" w:rsidR="005F05ED" w:rsidRDefault="005F05ED" w:rsidP="005F05ED">
            <w:pPr>
              <w:widowControl w:val="0"/>
            </w:pPr>
            <w:r>
              <w:t>She is leaving today</w:t>
            </w:r>
          </w:p>
        </w:tc>
        <w:tc>
          <w:tcPr>
            <w:tcW w:w="1227" w:type="dxa"/>
          </w:tcPr>
          <w:p w14:paraId="234F8FE1" w14:textId="38320169" w:rsidR="005F05ED" w:rsidRDefault="005F05ED" w:rsidP="005F05ED">
            <w:pPr>
              <w:widowControl w:val="0"/>
            </w:pPr>
            <w:r>
              <w:t xml:space="preserve">They are leaving today. </w:t>
            </w:r>
          </w:p>
        </w:tc>
        <w:tc>
          <w:tcPr>
            <w:tcW w:w="1227" w:type="dxa"/>
          </w:tcPr>
          <w:p w14:paraId="3E4F79CA" w14:textId="716CEEA3" w:rsidR="005F05ED" w:rsidRDefault="005F05ED" w:rsidP="005F05ED">
            <w:pPr>
              <w:widowControl w:val="0"/>
            </w:pPr>
            <w:r>
              <w:t xml:space="preserve">Ve is leaving today. </w:t>
            </w:r>
          </w:p>
        </w:tc>
        <w:tc>
          <w:tcPr>
            <w:tcW w:w="1227" w:type="dxa"/>
          </w:tcPr>
          <w:p w14:paraId="0A000610" w14:textId="7B0BC6B7" w:rsidR="005F05ED" w:rsidRDefault="005F05ED" w:rsidP="005F05ED">
            <w:pPr>
              <w:widowControl w:val="0"/>
            </w:pPr>
            <w:r>
              <w:t>Xe is leaving today.</w:t>
            </w:r>
          </w:p>
        </w:tc>
        <w:tc>
          <w:tcPr>
            <w:tcW w:w="1227" w:type="dxa"/>
          </w:tcPr>
          <w:p w14:paraId="3DF558D2" w14:textId="0DD36314" w:rsidR="005F05ED" w:rsidRDefault="005F05ED" w:rsidP="005F05ED">
            <w:pPr>
              <w:widowControl w:val="0"/>
            </w:pPr>
            <w:r>
              <w:t xml:space="preserve">Ze/zie is leaving today. </w:t>
            </w:r>
          </w:p>
        </w:tc>
      </w:tr>
      <w:tr w:rsidR="005F05ED" w14:paraId="31A2AD2B" w14:textId="77777777" w:rsidTr="005F05ED">
        <w:trPr>
          <w:cantSplit/>
        </w:trPr>
        <w:tc>
          <w:tcPr>
            <w:tcW w:w="1415" w:type="dxa"/>
          </w:tcPr>
          <w:p w14:paraId="7F9DF263" w14:textId="6FD7AD46" w:rsidR="005F05ED" w:rsidRDefault="005F05ED" w:rsidP="005F05ED">
            <w:pPr>
              <w:widowControl w:val="0"/>
            </w:pPr>
            <w:r>
              <w:rPr>
                <w:rFonts w:ascii="Arial Unicode MS" w:eastAsia="Arial Unicode MS" w:hAnsi="Arial Unicode MS" w:cs="Arial Unicode MS"/>
                <w:b/>
              </w:rPr>
              <w:t>Object →</w:t>
            </w:r>
          </w:p>
        </w:tc>
        <w:tc>
          <w:tcPr>
            <w:tcW w:w="1721" w:type="dxa"/>
          </w:tcPr>
          <w:p w14:paraId="6968BF7E" w14:textId="401F586E" w:rsidR="005F05ED" w:rsidRDefault="005F05ED" w:rsidP="005F05ED">
            <w:pPr>
              <w:widowControl w:val="0"/>
            </w:pPr>
            <w:r>
              <w:t xml:space="preserve">The people elected aer/faer for president. </w:t>
            </w:r>
          </w:p>
        </w:tc>
        <w:tc>
          <w:tcPr>
            <w:tcW w:w="1226" w:type="dxa"/>
          </w:tcPr>
          <w:p w14:paraId="7287249B" w14:textId="0D90537F" w:rsidR="005F05ED" w:rsidRDefault="005F05ED" w:rsidP="005F05ED">
            <w:pPr>
              <w:widowControl w:val="0"/>
            </w:pPr>
            <w:r>
              <w:t>The people elected em for president.</w:t>
            </w:r>
          </w:p>
        </w:tc>
        <w:tc>
          <w:tcPr>
            <w:tcW w:w="1226" w:type="dxa"/>
          </w:tcPr>
          <w:p w14:paraId="4594345C" w14:textId="74DFF950" w:rsidR="005F05ED" w:rsidRDefault="005F05ED" w:rsidP="005F05ED">
            <w:pPr>
              <w:widowControl w:val="0"/>
            </w:pPr>
            <w:r>
              <w:t xml:space="preserve">The people elected him for president. </w:t>
            </w:r>
          </w:p>
        </w:tc>
        <w:tc>
          <w:tcPr>
            <w:tcW w:w="1227" w:type="dxa"/>
          </w:tcPr>
          <w:p w14:paraId="61A9968B" w14:textId="4F6C6B85" w:rsidR="005F05ED" w:rsidRDefault="005F05ED" w:rsidP="005F05ED">
            <w:pPr>
              <w:widowControl w:val="0"/>
            </w:pPr>
            <w:r>
              <w:t xml:space="preserve">The people elected per for president. </w:t>
            </w:r>
          </w:p>
        </w:tc>
        <w:tc>
          <w:tcPr>
            <w:tcW w:w="1227" w:type="dxa"/>
          </w:tcPr>
          <w:p w14:paraId="42014CA1" w14:textId="0D65B818" w:rsidR="005F05ED" w:rsidRDefault="005F05ED" w:rsidP="005F05ED">
            <w:pPr>
              <w:widowControl w:val="0"/>
            </w:pPr>
            <w:r>
              <w:t xml:space="preserve">The people elected her for president.  </w:t>
            </w:r>
          </w:p>
        </w:tc>
        <w:tc>
          <w:tcPr>
            <w:tcW w:w="1227" w:type="dxa"/>
          </w:tcPr>
          <w:p w14:paraId="46E5992D" w14:textId="12541DFB" w:rsidR="005F05ED" w:rsidRDefault="005F05ED" w:rsidP="005F05ED">
            <w:pPr>
              <w:widowControl w:val="0"/>
            </w:pPr>
            <w:r>
              <w:t xml:space="preserve">The people elected them for president. . </w:t>
            </w:r>
          </w:p>
        </w:tc>
        <w:tc>
          <w:tcPr>
            <w:tcW w:w="1227" w:type="dxa"/>
          </w:tcPr>
          <w:p w14:paraId="71322145" w14:textId="400ECE92" w:rsidR="005F05ED" w:rsidRDefault="005F05ED" w:rsidP="005F05ED">
            <w:pPr>
              <w:widowControl w:val="0"/>
            </w:pPr>
            <w:r>
              <w:t xml:space="preserve">The people elected ver for president.  </w:t>
            </w:r>
          </w:p>
        </w:tc>
        <w:tc>
          <w:tcPr>
            <w:tcW w:w="1227" w:type="dxa"/>
          </w:tcPr>
          <w:p w14:paraId="2B3350AC" w14:textId="13178D36" w:rsidR="005F05ED" w:rsidRDefault="005F05ED" w:rsidP="005F05ED">
            <w:pPr>
              <w:widowControl w:val="0"/>
            </w:pPr>
            <w:r>
              <w:t xml:space="preserve">The people elected xem for president.  </w:t>
            </w:r>
          </w:p>
        </w:tc>
        <w:tc>
          <w:tcPr>
            <w:tcW w:w="1227" w:type="dxa"/>
          </w:tcPr>
          <w:p w14:paraId="6AAAB305" w14:textId="0990FFC0" w:rsidR="005F05ED" w:rsidRDefault="005F05ED" w:rsidP="005F05ED">
            <w:pPr>
              <w:widowControl w:val="0"/>
            </w:pPr>
            <w:r>
              <w:t xml:space="preserve">The people elected hir/zir for president.  </w:t>
            </w:r>
          </w:p>
        </w:tc>
      </w:tr>
      <w:tr w:rsidR="005F05ED" w14:paraId="184D3C5C" w14:textId="77777777" w:rsidTr="005F05ED">
        <w:trPr>
          <w:cantSplit/>
        </w:trPr>
        <w:tc>
          <w:tcPr>
            <w:tcW w:w="1415" w:type="dxa"/>
          </w:tcPr>
          <w:p w14:paraId="48DA291B" w14:textId="37FA24D3" w:rsidR="005F05ED" w:rsidRDefault="005F05ED" w:rsidP="005F05ED">
            <w:pPr>
              <w:widowControl w:val="0"/>
            </w:pPr>
            <w:r>
              <w:rPr>
                <w:rFonts w:ascii="Arial Unicode MS" w:eastAsia="Arial Unicode MS" w:hAnsi="Arial Unicode MS" w:cs="Arial Unicode MS"/>
                <w:b/>
              </w:rPr>
              <w:t>Possessive →</w:t>
            </w:r>
          </w:p>
        </w:tc>
        <w:tc>
          <w:tcPr>
            <w:tcW w:w="1721" w:type="dxa"/>
          </w:tcPr>
          <w:p w14:paraId="7467CC85" w14:textId="12637C16" w:rsidR="005F05ED" w:rsidRDefault="005F05ED" w:rsidP="005F05ED">
            <w:pPr>
              <w:widowControl w:val="0"/>
            </w:pPr>
            <w:r>
              <w:t xml:space="preserve">Aer/faer favorite food is chocolate. Fae’s favorite food is chocolate. </w:t>
            </w:r>
          </w:p>
        </w:tc>
        <w:tc>
          <w:tcPr>
            <w:tcW w:w="1226" w:type="dxa"/>
          </w:tcPr>
          <w:p w14:paraId="4D1DF0BE" w14:textId="0D9C0BC5" w:rsidR="005F05ED" w:rsidRDefault="005F05ED" w:rsidP="005F05ED">
            <w:pPr>
              <w:widowControl w:val="0"/>
            </w:pPr>
            <w:r>
              <w:t xml:space="preserve">Eir favorite food is chocolate. </w:t>
            </w:r>
          </w:p>
        </w:tc>
        <w:tc>
          <w:tcPr>
            <w:tcW w:w="1226" w:type="dxa"/>
          </w:tcPr>
          <w:p w14:paraId="10A98E8E" w14:textId="367C4BC0" w:rsidR="005F05ED" w:rsidRDefault="005F05ED" w:rsidP="005F05ED">
            <w:pPr>
              <w:widowControl w:val="0"/>
            </w:pPr>
            <w:r>
              <w:t xml:space="preserve">His favorite food is chocolate. </w:t>
            </w:r>
          </w:p>
        </w:tc>
        <w:tc>
          <w:tcPr>
            <w:tcW w:w="1227" w:type="dxa"/>
          </w:tcPr>
          <w:p w14:paraId="53CE95C8" w14:textId="5972CDA7" w:rsidR="005F05ED" w:rsidRDefault="005F05ED" w:rsidP="005F05ED">
            <w:pPr>
              <w:widowControl w:val="0"/>
            </w:pPr>
            <w:r>
              <w:t xml:space="preserve">Pers favorite food is chocolate. </w:t>
            </w:r>
          </w:p>
        </w:tc>
        <w:tc>
          <w:tcPr>
            <w:tcW w:w="1227" w:type="dxa"/>
          </w:tcPr>
          <w:p w14:paraId="3754FC56" w14:textId="244875C2" w:rsidR="005F05ED" w:rsidRDefault="005F05ED" w:rsidP="005F05ED">
            <w:pPr>
              <w:widowControl w:val="0"/>
            </w:pPr>
            <w:r>
              <w:t xml:space="preserve">Her favorite food is chocolate. </w:t>
            </w:r>
          </w:p>
        </w:tc>
        <w:tc>
          <w:tcPr>
            <w:tcW w:w="1227" w:type="dxa"/>
          </w:tcPr>
          <w:p w14:paraId="5261518C" w14:textId="0ADA5125" w:rsidR="005F05ED" w:rsidRDefault="005F05ED" w:rsidP="005F05ED">
            <w:pPr>
              <w:widowControl w:val="0"/>
            </w:pPr>
            <w:r>
              <w:t xml:space="preserve">Their favorite food is chocolate. </w:t>
            </w:r>
          </w:p>
        </w:tc>
        <w:tc>
          <w:tcPr>
            <w:tcW w:w="1227" w:type="dxa"/>
          </w:tcPr>
          <w:p w14:paraId="7A824DAF" w14:textId="7467BEB9" w:rsidR="005F05ED" w:rsidRDefault="005F05ED" w:rsidP="005F05ED">
            <w:pPr>
              <w:widowControl w:val="0"/>
            </w:pPr>
            <w:r>
              <w:t xml:space="preserve">Vis favorite food is chocolate. </w:t>
            </w:r>
          </w:p>
        </w:tc>
        <w:tc>
          <w:tcPr>
            <w:tcW w:w="1227" w:type="dxa"/>
          </w:tcPr>
          <w:p w14:paraId="73EB2D01" w14:textId="4B0CA795" w:rsidR="005F05ED" w:rsidRDefault="005F05ED" w:rsidP="005F05ED">
            <w:pPr>
              <w:widowControl w:val="0"/>
            </w:pPr>
            <w:r>
              <w:t xml:space="preserve">Xyr favorite food is chocolate. </w:t>
            </w:r>
          </w:p>
        </w:tc>
        <w:tc>
          <w:tcPr>
            <w:tcW w:w="1227" w:type="dxa"/>
          </w:tcPr>
          <w:p w14:paraId="202A7813" w14:textId="3F85DA04" w:rsidR="005F05ED" w:rsidRDefault="005F05ED" w:rsidP="005F05ED">
            <w:pPr>
              <w:widowControl w:val="0"/>
            </w:pPr>
            <w:r>
              <w:t xml:space="preserve">Hir/zir favorite food is chocolate. </w:t>
            </w:r>
          </w:p>
        </w:tc>
      </w:tr>
      <w:tr w:rsidR="005F05ED" w14:paraId="7075DDE5" w14:textId="77777777" w:rsidTr="005F05ED">
        <w:trPr>
          <w:cantSplit/>
        </w:trPr>
        <w:tc>
          <w:tcPr>
            <w:tcW w:w="1415" w:type="dxa"/>
          </w:tcPr>
          <w:p w14:paraId="66114586" w14:textId="0A3FE858" w:rsidR="005F05ED" w:rsidRDefault="005F05ED" w:rsidP="005F05ED">
            <w:pPr>
              <w:widowControl w:val="0"/>
            </w:pPr>
            <w:r>
              <w:rPr>
                <w:rFonts w:ascii="Arial Unicode MS" w:eastAsia="Arial Unicode MS" w:hAnsi="Arial Unicode MS" w:cs="Arial Unicode MS"/>
                <w:b/>
              </w:rPr>
              <w:t>Possessive pronoun →</w:t>
            </w:r>
          </w:p>
        </w:tc>
        <w:tc>
          <w:tcPr>
            <w:tcW w:w="1721" w:type="dxa"/>
          </w:tcPr>
          <w:p w14:paraId="3FA5170C" w14:textId="50C12D8B" w:rsidR="005F05ED" w:rsidRDefault="005F05ED" w:rsidP="005F05ED">
            <w:pPr>
              <w:widowControl w:val="0"/>
            </w:pPr>
            <w:r>
              <w:t xml:space="preserve">The jacket is aers/faers. </w:t>
            </w:r>
          </w:p>
        </w:tc>
        <w:tc>
          <w:tcPr>
            <w:tcW w:w="1226" w:type="dxa"/>
          </w:tcPr>
          <w:p w14:paraId="3B71FA61" w14:textId="1DFD0278" w:rsidR="005F05ED" w:rsidRDefault="005F05ED" w:rsidP="005F05ED">
            <w:pPr>
              <w:widowControl w:val="0"/>
            </w:pPr>
            <w:r>
              <w:t>The jacket is eirs.</w:t>
            </w:r>
          </w:p>
        </w:tc>
        <w:tc>
          <w:tcPr>
            <w:tcW w:w="1226" w:type="dxa"/>
          </w:tcPr>
          <w:p w14:paraId="1E9F3EF8" w14:textId="0E546853" w:rsidR="005F05ED" w:rsidRDefault="005F05ED" w:rsidP="005F05ED">
            <w:pPr>
              <w:widowControl w:val="0"/>
            </w:pPr>
            <w:r>
              <w:t xml:space="preserve">The jacket is his. </w:t>
            </w:r>
          </w:p>
        </w:tc>
        <w:tc>
          <w:tcPr>
            <w:tcW w:w="1227" w:type="dxa"/>
          </w:tcPr>
          <w:p w14:paraId="5E3F80DD" w14:textId="5732EA81" w:rsidR="005F05ED" w:rsidRDefault="005F05ED" w:rsidP="005F05ED">
            <w:pPr>
              <w:widowControl w:val="0"/>
            </w:pPr>
            <w:r>
              <w:t>The jacket is pers.</w:t>
            </w:r>
          </w:p>
        </w:tc>
        <w:tc>
          <w:tcPr>
            <w:tcW w:w="1227" w:type="dxa"/>
          </w:tcPr>
          <w:p w14:paraId="453F9725" w14:textId="575B3319" w:rsidR="005F05ED" w:rsidRDefault="005F05ED" w:rsidP="005F05ED">
            <w:pPr>
              <w:widowControl w:val="0"/>
            </w:pPr>
            <w:r>
              <w:t xml:space="preserve">The jacket is hers. </w:t>
            </w:r>
          </w:p>
        </w:tc>
        <w:tc>
          <w:tcPr>
            <w:tcW w:w="1227" w:type="dxa"/>
          </w:tcPr>
          <w:p w14:paraId="33963FC2" w14:textId="60C436EC" w:rsidR="005F05ED" w:rsidRDefault="005F05ED" w:rsidP="005F05ED">
            <w:pPr>
              <w:widowControl w:val="0"/>
            </w:pPr>
            <w:r>
              <w:t xml:space="preserve">The jacket is theirs. </w:t>
            </w:r>
          </w:p>
        </w:tc>
        <w:tc>
          <w:tcPr>
            <w:tcW w:w="1227" w:type="dxa"/>
          </w:tcPr>
          <w:p w14:paraId="2618BCBC" w14:textId="627BEAB4" w:rsidR="005F05ED" w:rsidRDefault="005F05ED" w:rsidP="005F05ED">
            <w:pPr>
              <w:widowControl w:val="0"/>
            </w:pPr>
            <w:r>
              <w:t xml:space="preserve">The jacket is vis. </w:t>
            </w:r>
          </w:p>
        </w:tc>
        <w:tc>
          <w:tcPr>
            <w:tcW w:w="1227" w:type="dxa"/>
          </w:tcPr>
          <w:p w14:paraId="1E0D482C" w14:textId="46E7D59B" w:rsidR="005F05ED" w:rsidRDefault="005F05ED" w:rsidP="005F05ED">
            <w:pPr>
              <w:widowControl w:val="0"/>
            </w:pPr>
            <w:r>
              <w:t xml:space="preserve">The jacket is xyrs. </w:t>
            </w:r>
          </w:p>
        </w:tc>
        <w:tc>
          <w:tcPr>
            <w:tcW w:w="1227" w:type="dxa"/>
          </w:tcPr>
          <w:p w14:paraId="7E968B95" w14:textId="067B7927" w:rsidR="00780F0D" w:rsidRDefault="005F05ED" w:rsidP="005F05ED">
            <w:pPr>
              <w:widowControl w:val="0"/>
            </w:pPr>
            <w:r>
              <w:t>The jacket is hirs</w:t>
            </w:r>
          </w:p>
        </w:tc>
      </w:tr>
      <w:tr w:rsidR="005F05ED" w14:paraId="1BC41C4B" w14:textId="77777777" w:rsidTr="005F05ED">
        <w:trPr>
          <w:cantSplit/>
        </w:trPr>
        <w:tc>
          <w:tcPr>
            <w:tcW w:w="1415" w:type="dxa"/>
          </w:tcPr>
          <w:p w14:paraId="74CE8350" w14:textId="1B577C56" w:rsidR="005F05ED" w:rsidRDefault="005F05ED" w:rsidP="005F05ED">
            <w:pPr>
              <w:widowControl w:val="0"/>
            </w:pPr>
            <w:r>
              <w:rPr>
                <w:rFonts w:ascii="Arial Unicode MS" w:eastAsia="Arial Unicode MS" w:hAnsi="Arial Unicode MS" w:cs="Arial Unicode MS"/>
                <w:b/>
              </w:rPr>
              <w:t>Reflexive →</w:t>
            </w:r>
          </w:p>
        </w:tc>
        <w:tc>
          <w:tcPr>
            <w:tcW w:w="1721" w:type="dxa"/>
          </w:tcPr>
          <w:p w14:paraId="31908E46" w14:textId="0649B4EE" w:rsidR="005F05ED" w:rsidRDefault="005F05ED" w:rsidP="005F05ED">
            <w:pPr>
              <w:widowControl w:val="0"/>
            </w:pPr>
            <w:r>
              <w:t xml:space="preserve">Ae/fae would like to do it aerself/faerself. </w:t>
            </w:r>
          </w:p>
        </w:tc>
        <w:tc>
          <w:tcPr>
            <w:tcW w:w="1226" w:type="dxa"/>
          </w:tcPr>
          <w:p w14:paraId="54AEBF17" w14:textId="77777777" w:rsidR="005F05ED" w:rsidRDefault="005F05ED" w:rsidP="005F05ED">
            <w:pPr>
              <w:widowControl w:val="0"/>
              <w:pBdr>
                <w:top w:val="nil"/>
                <w:left w:val="nil"/>
                <w:bottom w:val="nil"/>
                <w:right w:val="nil"/>
                <w:between w:val="nil"/>
              </w:pBdr>
            </w:pPr>
            <w:r>
              <w:t xml:space="preserve">E/ey would like to do it eirself. </w:t>
            </w:r>
          </w:p>
          <w:p w14:paraId="11AED0CD" w14:textId="77777777" w:rsidR="005F05ED" w:rsidRDefault="005F05ED" w:rsidP="005F05ED">
            <w:pPr>
              <w:widowControl w:val="0"/>
            </w:pPr>
          </w:p>
        </w:tc>
        <w:tc>
          <w:tcPr>
            <w:tcW w:w="1226" w:type="dxa"/>
          </w:tcPr>
          <w:p w14:paraId="7A8CF2E1" w14:textId="4EE5AAC6" w:rsidR="005F05ED" w:rsidRDefault="005F05ED" w:rsidP="005F05ED">
            <w:pPr>
              <w:widowControl w:val="0"/>
            </w:pPr>
            <w:r>
              <w:t xml:space="preserve">He would like to do it himself. </w:t>
            </w:r>
          </w:p>
        </w:tc>
        <w:tc>
          <w:tcPr>
            <w:tcW w:w="1227" w:type="dxa"/>
          </w:tcPr>
          <w:p w14:paraId="0C4E9A9A" w14:textId="5BD54A77" w:rsidR="005F05ED" w:rsidRDefault="005F05ED" w:rsidP="005F05ED">
            <w:pPr>
              <w:widowControl w:val="0"/>
            </w:pPr>
            <w:r>
              <w:t xml:space="preserve">Per would like to do it perself. </w:t>
            </w:r>
          </w:p>
        </w:tc>
        <w:tc>
          <w:tcPr>
            <w:tcW w:w="1227" w:type="dxa"/>
          </w:tcPr>
          <w:p w14:paraId="3E8DB8F9" w14:textId="20969D96" w:rsidR="005F05ED" w:rsidRDefault="005F05ED" w:rsidP="005F05ED">
            <w:pPr>
              <w:widowControl w:val="0"/>
            </w:pPr>
            <w:r>
              <w:t xml:space="preserve">She would like to do it herself. </w:t>
            </w:r>
          </w:p>
        </w:tc>
        <w:tc>
          <w:tcPr>
            <w:tcW w:w="1227" w:type="dxa"/>
          </w:tcPr>
          <w:p w14:paraId="5DFDF6AE" w14:textId="4D283B9D" w:rsidR="005F05ED" w:rsidRDefault="005F05ED" w:rsidP="005F05ED">
            <w:pPr>
              <w:widowControl w:val="0"/>
            </w:pPr>
            <w:r>
              <w:t>They would like to do it themself.*</w:t>
            </w:r>
          </w:p>
        </w:tc>
        <w:tc>
          <w:tcPr>
            <w:tcW w:w="1227" w:type="dxa"/>
          </w:tcPr>
          <w:p w14:paraId="72ED6353" w14:textId="1B83D1C0" w:rsidR="005F05ED" w:rsidRDefault="005F05ED" w:rsidP="005F05ED">
            <w:pPr>
              <w:widowControl w:val="0"/>
            </w:pPr>
            <w:r>
              <w:t xml:space="preserve">Ve would like to do it verself. </w:t>
            </w:r>
          </w:p>
        </w:tc>
        <w:tc>
          <w:tcPr>
            <w:tcW w:w="1227" w:type="dxa"/>
          </w:tcPr>
          <w:p w14:paraId="1808597F" w14:textId="2B1272D1" w:rsidR="005F05ED" w:rsidRDefault="005F05ED" w:rsidP="005F05ED">
            <w:pPr>
              <w:widowControl w:val="0"/>
            </w:pPr>
            <w:r>
              <w:t xml:space="preserve">Xe would like to do it xemself. </w:t>
            </w:r>
          </w:p>
        </w:tc>
        <w:tc>
          <w:tcPr>
            <w:tcW w:w="1227" w:type="dxa"/>
          </w:tcPr>
          <w:p w14:paraId="135E17CF" w14:textId="7DCB7B03" w:rsidR="005F05ED" w:rsidRDefault="005F05ED" w:rsidP="005F05ED">
            <w:pPr>
              <w:widowControl w:val="0"/>
            </w:pPr>
            <w:r>
              <w:t xml:space="preserve">Ze/zie would like to do it hirself. </w:t>
            </w:r>
          </w:p>
        </w:tc>
      </w:tr>
      <w:tr w:rsidR="005F05ED" w14:paraId="6DEEA6C3" w14:textId="77777777" w:rsidTr="005F05ED">
        <w:trPr>
          <w:cantSplit/>
        </w:trPr>
        <w:tc>
          <w:tcPr>
            <w:tcW w:w="1415" w:type="dxa"/>
          </w:tcPr>
          <w:p w14:paraId="4D7E36A6" w14:textId="5D7F6CCB" w:rsidR="005F05ED" w:rsidRDefault="005F05ED" w:rsidP="005F05ED">
            <w:pPr>
              <w:widowControl w:val="0"/>
            </w:pPr>
            <w:r>
              <w:rPr>
                <w:b/>
              </w:rPr>
              <w:t>Pronunciation guide</w:t>
            </w:r>
          </w:p>
        </w:tc>
        <w:tc>
          <w:tcPr>
            <w:tcW w:w="1721" w:type="dxa"/>
          </w:tcPr>
          <w:p w14:paraId="7C7D925E" w14:textId="77777777" w:rsidR="005F05ED" w:rsidRDefault="005F05ED" w:rsidP="005F05ED">
            <w:pPr>
              <w:widowControl w:val="0"/>
              <w:pBdr>
                <w:top w:val="nil"/>
                <w:left w:val="nil"/>
                <w:bottom w:val="nil"/>
                <w:right w:val="nil"/>
                <w:between w:val="nil"/>
              </w:pBdr>
            </w:pPr>
            <w:r>
              <w:t>Ae - “ay”</w:t>
            </w:r>
          </w:p>
          <w:p w14:paraId="78652332" w14:textId="77777777" w:rsidR="005F05ED" w:rsidRDefault="005F05ED" w:rsidP="005F05ED">
            <w:pPr>
              <w:widowControl w:val="0"/>
              <w:pBdr>
                <w:top w:val="nil"/>
                <w:left w:val="nil"/>
                <w:bottom w:val="nil"/>
                <w:right w:val="nil"/>
                <w:between w:val="nil"/>
              </w:pBdr>
            </w:pPr>
            <w:r>
              <w:t>Fae - “fay”</w:t>
            </w:r>
          </w:p>
          <w:p w14:paraId="7E034A21" w14:textId="5B042987" w:rsidR="005F05ED" w:rsidRDefault="005F05ED" w:rsidP="005F05ED">
            <w:pPr>
              <w:widowControl w:val="0"/>
            </w:pPr>
            <w:r>
              <w:t>Faer - “fair”</w:t>
            </w:r>
          </w:p>
        </w:tc>
        <w:tc>
          <w:tcPr>
            <w:tcW w:w="1226" w:type="dxa"/>
          </w:tcPr>
          <w:p w14:paraId="5F3FCD4C" w14:textId="49B9FD54" w:rsidR="005F05ED" w:rsidRDefault="005F05ED" w:rsidP="005F05ED">
            <w:pPr>
              <w:widowControl w:val="0"/>
            </w:pPr>
            <w:r>
              <w:t>Eir - “air”</w:t>
            </w:r>
          </w:p>
        </w:tc>
        <w:tc>
          <w:tcPr>
            <w:tcW w:w="1226" w:type="dxa"/>
          </w:tcPr>
          <w:p w14:paraId="2DB3B972" w14:textId="77777777" w:rsidR="005F05ED" w:rsidRDefault="005F05ED" w:rsidP="005F05ED">
            <w:pPr>
              <w:widowControl w:val="0"/>
            </w:pPr>
          </w:p>
        </w:tc>
        <w:tc>
          <w:tcPr>
            <w:tcW w:w="1227" w:type="dxa"/>
          </w:tcPr>
          <w:p w14:paraId="62DE2646" w14:textId="7F385ED2" w:rsidR="005F05ED" w:rsidRDefault="005F05ED" w:rsidP="005F05ED">
            <w:pPr>
              <w:widowControl w:val="0"/>
            </w:pPr>
            <w:r>
              <w:t>Per - “purr”</w:t>
            </w:r>
          </w:p>
        </w:tc>
        <w:tc>
          <w:tcPr>
            <w:tcW w:w="1227" w:type="dxa"/>
          </w:tcPr>
          <w:p w14:paraId="7F6F3FCA" w14:textId="77777777" w:rsidR="005F05ED" w:rsidRDefault="005F05ED" w:rsidP="005F05ED">
            <w:pPr>
              <w:widowControl w:val="0"/>
            </w:pPr>
          </w:p>
        </w:tc>
        <w:tc>
          <w:tcPr>
            <w:tcW w:w="1227" w:type="dxa"/>
          </w:tcPr>
          <w:p w14:paraId="69EF2BF4" w14:textId="77777777" w:rsidR="005F05ED" w:rsidRDefault="005F05ED" w:rsidP="005F05ED">
            <w:pPr>
              <w:widowControl w:val="0"/>
            </w:pPr>
          </w:p>
        </w:tc>
        <w:tc>
          <w:tcPr>
            <w:tcW w:w="1227" w:type="dxa"/>
          </w:tcPr>
          <w:p w14:paraId="309AA04A" w14:textId="77777777" w:rsidR="005F05ED" w:rsidRDefault="005F05ED" w:rsidP="005F05ED">
            <w:pPr>
              <w:widowControl w:val="0"/>
              <w:pBdr>
                <w:top w:val="nil"/>
                <w:left w:val="nil"/>
                <w:bottom w:val="nil"/>
                <w:right w:val="nil"/>
                <w:between w:val="nil"/>
              </w:pBdr>
            </w:pPr>
            <w:r>
              <w:t>Ve - “vee”</w:t>
            </w:r>
          </w:p>
          <w:p w14:paraId="17762E59" w14:textId="77777777" w:rsidR="005F05ED" w:rsidRDefault="005F05ED" w:rsidP="005F05ED">
            <w:pPr>
              <w:widowControl w:val="0"/>
            </w:pPr>
          </w:p>
        </w:tc>
        <w:tc>
          <w:tcPr>
            <w:tcW w:w="1227" w:type="dxa"/>
          </w:tcPr>
          <w:p w14:paraId="2BDCC5BB" w14:textId="3704166B" w:rsidR="005F05ED" w:rsidRDefault="005F05ED" w:rsidP="005F05ED">
            <w:pPr>
              <w:widowControl w:val="0"/>
            </w:pPr>
            <w:r>
              <w:t>The “x” is pronounced like the “z” in English.</w:t>
            </w:r>
          </w:p>
        </w:tc>
        <w:tc>
          <w:tcPr>
            <w:tcW w:w="1227" w:type="dxa"/>
          </w:tcPr>
          <w:p w14:paraId="32DCD10D" w14:textId="77777777" w:rsidR="005F05ED" w:rsidRDefault="005F05ED" w:rsidP="005F05ED">
            <w:pPr>
              <w:widowControl w:val="0"/>
              <w:pBdr>
                <w:top w:val="nil"/>
                <w:left w:val="nil"/>
                <w:bottom w:val="nil"/>
                <w:right w:val="nil"/>
                <w:between w:val="nil"/>
              </w:pBdr>
            </w:pPr>
            <w:r>
              <w:t>Ze: “zee”</w:t>
            </w:r>
          </w:p>
          <w:p w14:paraId="4F9A4FA7" w14:textId="5C4CB2D1" w:rsidR="005F05ED" w:rsidRDefault="005F05ED" w:rsidP="005F05ED">
            <w:pPr>
              <w:widowControl w:val="0"/>
            </w:pPr>
            <w:r>
              <w:t>Hir: “here”</w:t>
            </w:r>
          </w:p>
        </w:tc>
      </w:tr>
    </w:tbl>
    <w:p w14:paraId="7869F508" w14:textId="3DF5D1F2" w:rsidR="00386C07" w:rsidRDefault="00686123">
      <w:pPr>
        <w:widowControl w:val="0"/>
        <w:spacing w:line="240" w:lineRule="auto"/>
        <w:rPr>
          <w:i/>
          <w:color w:val="1155CC"/>
          <w:sz w:val="18"/>
          <w:szCs w:val="18"/>
          <w:u w:val="single"/>
        </w:rPr>
      </w:pPr>
      <w:r w:rsidRPr="00264631">
        <w:rPr>
          <w:i/>
          <w:sz w:val="18"/>
          <w:szCs w:val="18"/>
        </w:rPr>
        <w:t xml:space="preserve">*This is technically correct, although it might take some time to get used to. </w:t>
      </w:r>
      <w:r w:rsidR="00345D9A" w:rsidRPr="00264631">
        <w:rPr>
          <w:i/>
          <w:sz w:val="18"/>
          <w:szCs w:val="18"/>
        </w:rPr>
        <w:t xml:space="preserve">**This chart is adapted from </w:t>
      </w:r>
      <w:hyperlink r:id="rId13">
        <w:r w:rsidR="00345D9A" w:rsidRPr="00264631">
          <w:rPr>
            <w:i/>
            <w:color w:val="1155CC"/>
            <w:sz w:val="18"/>
            <w:szCs w:val="18"/>
            <w:u w:val="single"/>
          </w:rPr>
          <w:t>https://uwm.edu/lgbtrc/support/gender-pronouns/</w:t>
        </w:r>
      </w:hyperlink>
    </w:p>
    <w:p w14:paraId="1A8402AA" w14:textId="77777777" w:rsidR="005F764D" w:rsidRDefault="005F764D">
      <w:pPr>
        <w:widowControl w:val="0"/>
        <w:spacing w:line="240" w:lineRule="auto"/>
        <w:rPr>
          <w:i/>
          <w:color w:val="1155CC"/>
          <w:sz w:val="18"/>
          <w:szCs w:val="18"/>
          <w:u w:val="single"/>
        </w:rPr>
      </w:pPr>
    </w:p>
    <w:p w14:paraId="50D78827" w14:textId="77777777" w:rsidR="003042E7" w:rsidRDefault="003042E7" w:rsidP="003042E7">
      <w:pPr>
        <w:widowControl w:val="0"/>
        <w:spacing w:line="240" w:lineRule="auto"/>
        <w:rPr>
          <w:i/>
          <w:sz w:val="18"/>
          <w:szCs w:val="18"/>
        </w:rPr>
      </w:pPr>
    </w:p>
    <w:p w14:paraId="63F6EADF" w14:textId="77777777" w:rsidR="003042E7" w:rsidRDefault="003042E7" w:rsidP="003042E7">
      <w:pPr>
        <w:widowControl w:val="0"/>
        <w:spacing w:line="240" w:lineRule="auto"/>
        <w:rPr>
          <w:i/>
          <w:sz w:val="18"/>
          <w:szCs w:val="18"/>
        </w:rPr>
      </w:pPr>
    </w:p>
    <w:p w14:paraId="3BEF6E9A" w14:textId="77777777" w:rsidR="003042E7" w:rsidRDefault="003042E7" w:rsidP="003042E7">
      <w:pPr>
        <w:widowControl w:val="0"/>
        <w:spacing w:line="240" w:lineRule="auto"/>
        <w:rPr>
          <w:i/>
          <w:sz w:val="18"/>
          <w:szCs w:val="18"/>
        </w:rPr>
      </w:pPr>
    </w:p>
    <w:p w14:paraId="63ACF1A0" w14:textId="6B72E116" w:rsidR="00BD2796" w:rsidRPr="00345D9A" w:rsidRDefault="003042E7" w:rsidP="003042E7">
      <w:pPr>
        <w:widowControl w:val="0"/>
        <w:spacing w:line="240" w:lineRule="auto"/>
        <w:jc w:val="right"/>
        <w:rPr>
          <w:i/>
          <w:sz w:val="18"/>
          <w:szCs w:val="18"/>
        </w:rPr>
      </w:pPr>
      <w:r>
        <w:rPr>
          <w:noProof/>
        </w:rPr>
        <w:drawing>
          <wp:inline distT="0" distB="0" distL="0" distR="0" wp14:anchorId="116B295C" wp14:editId="571E5AEE">
            <wp:extent cx="1120140" cy="399517"/>
            <wp:effectExtent l="0" t="0" r="381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59103" cy="449081"/>
                    </a:xfrm>
                    <a:prstGeom prst="rect">
                      <a:avLst/>
                    </a:prstGeom>
                  </pic:spPr>
                </pic:pic>
              </a:graphicData>
            </a:graphic>
          </wp:inline>
        </w:drawing>
      </w:r>
      <w:r w:rsidR="00345D9A">
        <w:rPr>
          <w:i/>
          <w:sz w:val="18"/>
          <w:szCs w:val="18"/>
        </w:rPr>
        <w:t xml:space="preserve"> </w:t>
      </w:r>
    </w:p>
    <w:p w14:paraId="7CBE7B56" w14:textId="4FFE5B91" w:rsidR="00BD2796" w:rsidRDefault="00686123">
      <w:pPr>
        <w:pStyle w:val="Heading1"/>
        <w:widowControl w:val="0"/>
      </w:pPr>
      <w:bookmarkStart w:id="6" w:name="_se7rk697nd54" w:colFirst="0" w:colLast="0"/>
      <w:bookmarkEnd w:id="6"/>
      <w:r>
        <w:lastRenderedPageBreak/>
        <w:t xml:space="preserve">Tips for gender neutral language </w:t>
      </w:r>
    </w:p>
    <w:p w14:paraId="328E87E1" w14:textId="77777777" w:rsidR="00BD2796" w:rsidRDefault="00BD2796">
      <w:pPr>
        <w:widowControl w:val="0"/>
        <w:spacing w:line="240" w:lineRule="auto"/>
        <w:rPr>
          <w:b/>
        </w:rPr>
      </w:pPr>
    </w:p>
    <w:p w14:paraId="20FFA379" w14:textId="77777777" w:rsidR="00BD2796" w:rsidRDefault="00686123">
      <w:pPr>
        <w:widowControl w:val="0"/>
        <w:spacing w:line="240" w:lineRule="auto"/>
      </w:pPr>
      <w:r>
        <w:t>With practice and guidance, using gender neutral language can help to create more inclusive dialogues and conversations. Regional colloquialisms sometimes can slip into our everyday words, such as “you guys” or “ladies and gentlemen.” Being thoughtful about the words we use will go a long way with the impact that they can potentially have. The following is a list of tips and words to use that will help our language be more gender neutral:</w:t>
      </w:r>
    </w:p>
    <w:p w14:paraId="0A2F1F8B" w14:textId="77777777" w:rsidR="00BD2796" w:rsidRDefault="00686123">
      <w:pPr>
        <w:widowControl w:val="0"/>
        <w:numPr>
          <w:ilvl w:val="0"/>
          <w:numId w:val="2"/>
        </w:numPr>
        <w:spacing w:line="240" w:lineRule="auto"/>
      </w:pPr>
      <w:r>
        <w:t>Start noticing your own language: are you using gendered language that excludes people?</w:t>
      </w:r>
    </w:p>
    <w:p w14:paraId="4CD9CF04" w14:textId="77777777" w:rsidR="00BD2796" w:rsidRDefault="00686123">
      <w:pPr>
        <w:widowControl w:val="0"/>
        <w:numPr>
          <w:ilvl w:val="0"/>
          <w:numId w:val="2"/>
        </w:numPr>
        <w:spacing w:line="240" w:lineRule="auto"/>
      </w:pPr>
      <w:r>
        <w:t>Don’t assume: ask before assuming about people’s relationships, use spouse/partner instead of husband/wife</w:t>
      </w:r>
    </w:p>
    <w:p w14:paraId="5AE7BD25" w14:textId="77777777" w:rsidR="00BD2796" w:rsidRDefault="00686123">
      <w:pPr>
        <w:widowControl w:val="0"/>
        <w:numPr>
          <w:ilvl w:val="0"/>
          <w:numId w:val="2"/>
        </w:numPr>
        <w:spacing w:line="240" w:lineRule="auto"/>
      </w:pPr>
      <w:r>
        <w:t xml:space="preserve">Unlearn habits: the gender binary is one habit that can be unlearned. </w:t>
      </w:r>
    </w:p>
    <w:p w14:paraId="0750157A" w14:textId="683A67B9" w:rsidR="00BD2796" w:rsidRDefault="00686123">
      <w:pPr>
        <w:widowControl w:val="0"/>
        <w:numPr>
          <w:ilvl w:val="0"/>
          <w:numId w:val="2"/>
        </w:numPr>
        <w:spacing w:line="240" w:lineRule="auto"/>
      </w:pPr>
      <w:r>
        <w:t>Practice using alternatives: here are a few below</w:t>
      </w:r>
    </w:p>
    <w:p w14:paraId="6EAFE9FE" w14:textId="2097F1C0" w:rsidR="000A5556" w:rsidRDefault="000A5556" w:rsidP="00780F0D">
      <w:pPr>
        <w:widowControl w:val="0"/>
        <w:spacing w:line="240" w:lineRule="auto"/>
      </w:pPr>
    </w:p>
    <w:tbl>
      <w:tblPr>
        <w:tblStyle w:val="a0"/>
        <w:tblW w:w="8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0"/>
        <w:gridCol w:w="3960"/>
      </w:tblGrid>
      <w:tr w:rsidR="00BD2796" w:rsidRPr="00264631" w14:paraId="103F24AF" w14:textId="77777777" w:rsidTr="005F764D">
        <w:trPr>
          <w:cantSplit/>
          <w:tblHeader/>
        </w:trPr>
        <w:tc>
          <w:tcPr>
            <w:tcW w:w="4040" w:type="dxa"/>
            <w:shd w:val="clear" w:color="auto" w:fill="CFB87C"/>
            <w:tcMar>
              <w:top w:w="100" w:type="dxa"/>
              <w:left w:w="100" w:type="dxa"/>
              <w:bottom w:w="100" w:type="dxa"/>
              <w:right w:w="100" w:type="dxa"/>
            </w:tcMar>
          </w:tcPr>
          <w:p w14:paraId="67DBD678" w14:textId="77777777" w:rsidR="00BD2796" w:rsidRPr="00264631" w:rsidRDefault="00686123">
            <w:pPr>
              <w:widowControl w:val="0"/>
              <w:pBdr>
                <w:top w:val="nil"/>
                <w:left w:val="nil"/>
                <w:bottom w:val="nil"/>
                <w:right w:val="nil"/>
                <w:between w:val="nil"/>
              </w:pBdr>
              <w:spacing w:line="240" w:lineRule="auto"/>
              <w:jc w:val="center"/>
              <w:rPr>
                <w:b/>
                <w:sz w:val="18"/>
                <w:szCs w:val="18"/>
              </w:rPr>
            </w:pPr>
            <w:r w:rsidRPr="00264631">
              <w:rPr>
                <w:b/>
                <w:sz w:val="18"/>
                <w:szCs w:val="18"/>
              </w:rPr>
              <w:t>Use this...</w:t>
            </w:r>
          </w:p>
        </w:tc>
        <w:tc>
          <w:tcPr>
            <w:tcW w:w="3960" w:type="dxa"/>
            <w:shd w:val="clear" w:color="auto" w:fill="CFB87C"/>
            <w:tcMar>
              <w:top w:w="100" w:type="dxa"/>
              <w:left w:w="100" w:type="dxa"/>
              <w:bottom w:w="100" w:type="dxa"/>
              <w:right w:w="100" w:type="dxa"/>
            </w:tcMar>
          </w:tcPr>
          <w:p w14:paraId="77BFB2E6" w14:textId="77777777" w:rsidR="00BD2796" w:rsidRPr="00264631" w:rsidRDefault="00686123">
            <w:pPr>
              <w:widowControl w:val="0"/>
              <w:pBdr>
                <w:top w:val="nil"/>
                <w:left w:val="nil"/>
                <w:bottom w:val="nil"/>
                <w:right w:val="nil"/>
                <w:between w:val="nil"/>
              </w:pBdr>
              <w:spacing w:line="240" w:lineRule="auto"/>
              <w:jc w:val="center"/>
              <w:rPr>
                <w:b/>
                <w:sz w:val="18"/>
                <w:szCs w:val="18"/>
              </w:rPr>
            </w:pPr>
            <w:r w:rsidRPr="00264631">
              <w:rPr>
                <w:b/>
                <w:sz w:val="18"/>
                <w:szCs w:val="18"/>
              </w:rPr>
              <w:t>Instead of this...</w:t>
            </w:r>
          </w:p>
        </w:tc>
      </w:tr>
      <w:tr w:rsidR="00BD2796" w:rsidRPr="00264631" w14:paraId="41DB8014" w14:textId="77777777" w:rsidTr="00264631">
        <w:trPr>
          <w:cantSplit/>
        </w:trPr>
        <w:tc>
          <w:tcPr>
            <w:tcW w:w="4040" w:type="dxa"/>
            <w:shd w:val="clear" w:color="auto" w:fill="auto"/>
            <w:tcMar>
              <w:top w:w="100" w:type="dxa"/>
              <w:left w:w="100" w:type="dxa"/>
              <w:bottom w:w="100" w:type="dxa"/>
              <w:right w:w="100" w:type="dxa"/>
            </w:tcMar>
          </w:tcPr>
          <w:p w14:paraId="616EFC41" w14:textId="77777777" w:rsidR="00BD2796" w:rsidRPr="00264631" w:rsidRDefault="00686123">
            <w:pPr>
              <w:widowControl w:val="0"/>
              <w:spacing w:line="240" w:lineRule="auto"/>
              <w:rPr>
                <w:sz w:val="18"/>
                <w:szCs w:val="18"/>
              </w:rPr>
            </w:pPr>
            <w:r w:rsidRPr="00264631">
              <w:rPr>
                <w:sz w:val="18"/>
                <w:szCs w:val="18"/>
              </w:rPr>
              <w:t>person, individual</w:t>
            </w:r>
          </w:p>
        </w:tc>
        <w:tc>
          <w:tcPr>
            <w:tcW w:w="3960" w:type="dxa"/>
            <w:shd w:val="clear" w:color="auto" w:fill="auto"/>
            <w:tcMar>
              <w:top w:w="100" w:type="dxa"/>
              <w:left w:w="100" w:type="dxa"/>
              <w:bottom w:w="100" w:type="dxa"/>
              <w:right w:w="100" w:type="dxa"/>
            </w:tcMar>
          </w:tcPr>
          <w:p w14:paraId="79D029AB" w14:textId="77777777" w:rsidR="00BD2796" w:rsidRPr="00264631" w:rsidRDefault="00686123">
            <w:pPr>
              <w:widowControl w:val="0"/>
              <w:spacing w:line="240" w:lineRule="auto"/>
              <w:rPr>
                <w:sz w:val="18"/>
                <w:szCs w:val="18"/>
              </w:rPr>
            </w:pPr>
            <w:r w:rsidRPr="00264631">
              <w:rPr>
                <w:sz w:val="18"/>
                <w:szCs w:val="18"/>
              </w:rPr>
              <w:t>instead of man</w:t>
            </w:r>
          </w:p>
        </w:tc>
      </w:tr>
      <w:tr w:rsidR="00BD2796" w:rsidRPr="00264631" w14:paraId="6E7129EA" w14:textId="77777777" w:rsidTr="00264631">
        <w:trPr>
          <w:cantSplit/>
        </w:trPr>
        <w:tc>
          <w:tcPr>
            <w:tcW w:w="4040" w:type="dxa"/>
            <w:shd w:val="clear" w:color="auto" w:fill="auto"/>
            <w:tcMar>
              <w:top w:w="100" w:type="dxa"/>
              <w:left w:w="100" w:type="dxa"/>
              <w:bottom w:w="100" w:type="dxa"/>
              <w:right w:w="100" w:type="dxa"/>
            </w:tcMar>
          </w:tcPr>
          <w:p w14:paraId="1CCD5BF4" w14:textId="77777777" w:rsidR="00BD2796" w:rsidRPr="00264631" w:rsidRDefault="00686123">
            <w:pPr>
              <w:widowControl w:val="0"/>
              <w:spacing w:line="240" w:lineRule="auto"/>
              <w:rPr>
                <w:sz w:val="18"/>
                <w:szCs w:val="18"/>
              </w:rPr>
            </w:pPr>
            <w:r w:rsidRPr="00264631">
              <w:rPr>
                <w:sz w:val="18"/>
                <w:szCs w:val="18"/>
              </w:rPr>
              <w:t>human beings, humanity</w:t>
            </w:r>
          </w:p>
        </w:tc>
        <w:tc>
          <w:tcPr>
            <w:tcW w:w="3960" w:type="dxa"/>
            <w:shd w:val="clear" w:color="auto" w:fill="auto"/>
            <w:tcMar>
              <w:top w:w="100" w:type="dxa"/>
              <w:left w:w="100" w:type="dxa"/>
              <w:bottom w:w="100" w:type="dxa"/>
              <w:right w:w="100" w:type="dxa"/>
            </w:tcMar>
          </w:tcPr>
          <w:p w14:paraId="0D4D6D92" w14:textId="77777777" w:rsidR="00BD2796" w:rsidRPr="00264631" w:rsidRDefault="00686123">
            <w:pPr>
              <w:widowControl w:val="0"/>
              <w:spacing w:line="240" w:lineRule="auto"/>
              <w:rPr>
                <w:sz w:val="18"/>
                <w:szCs w:val="18"/>
              </w:rPr>
            </w:pPr>
            <w:r w:rsidRPr="00264631">
              <w:rPr>
                <w:sz w:val="18"/>
                <w:szCs w:val="18"/>
              </w:rPr>
              <w:t>mankind</w:t>
            </w:r>
            <w:r w:rsidRPr="00264631">
              <w:rPr>
                <w:sz w:val="18"/>
                <w:szCs w:val="18"/>
              </w:rPr>
              <w:tab/>
            </w:r>
          </w:p>
        </w:tc>
      </w:tr>
      <w:tr w:rsidR="00BD2796" w:rsidRPr="00264631" w14:paraId="7F74F52F" w14:textId="77777777" w:rsidTr="00264631">
        <w:trPr>
          <w:cantSplit/>
        </w:trPr>
        <w:tc>
          <w:tcPr>
            <w:tcW w:w="4040" w:type="dxa"/>
            <w:shd w:val="clear" w:color="auto" w:fill="auto"/>
            <w:tcMar>
              <w:top w:w="100" w:type="dxa"/>
              <w:left w:w="100" w:type="dxa"/>
              <w:bottom w:w="100" w:type="dxa"/>
              <w:right w:w="100" w:type="dxa"/>
            </w:tcMar>
          </w:tcPr>
          <w:p w14:paraId="0661F8D6" w14:textId="77777777" w:rsidR="00BD2796" w:rsidRPr="00264631" w:rsidRDefault="00686123">
            <w:pPr>
              <w:widowControl w:val="0"/>
              <w:spacing w:line="240" w:lineRule="auto"/>
              <w:rPr>
                <w:sz w:val="18"/>
                <w:szCs w:val="18"/>
              </w:rPr>
            </w:pPr>
            <w:r w:rsidRPr="00264631">
              <w:rPr>
                <w:sz w:val="18"/>
                <w:szCs w:val="18"/>
              </w:rPr>
              <w:t>First Year Student</w:t>
            </w:r>
          </w:p>
        </w:tc>
        <w:tc>
          <w:tcPr>
            <w:tcW w:w="3960" w:type="dxa"/>
            <w:shd w:val="clear" w:color="auto" w:fill="auto"/>
            <w:tcMar>
              <w:top w:w="100" w:type="dxa"/>
              <w:left w:w="100" w:type="dxa"/>
              <w:bottom w:w="100" w:type="dxa"/>
              <w:right w:w="100" w:type="dxa"/>
            </w:tcMar>
          </w:tcPr>
          <w:p w14:paraId="7793E2E9" w14:textId="77777777" w:rsidR="00BD2796" w:rsidRPr="00264631" w:rsidRDefault="00686123">
            <w:pPr>
              <w:widowControl w:val="0"/>
              <w:spacing w:line="240" w:lineRule="auto"/>
              <w:rPr>
                <w:sz w:val="18"/>
                <w:szCs w:val="18"/>
              </w:rPr>
            </w:pPr>
            <w:r w:rsidRPr="00264631">
              <w:rPr>
                <w:sz w:val="18"/>
                <w:szCs w:val="18"/>
              </w:rPr>
              <w:t>Freshman</w:t>
            </w:r>
            <w:r w:rsidRPr="00264631">
              <w:rPr>
                <w:sz w:val="18"/>
                <w:szCs w:val="18"/>
              </w:rPr>
              <w:tab/>
            </w:r>
          </w:p>
        </w:tc>
      </w:tr>
      <w:tr w:rsidR="00BD2796" w:rsidRPr="00264631" w14:paraId="155D151D" w14:textId="77777777" w:rsidTr="00264631">
        <w:trPr>
          <w:cantSplit/>
        </w:trPr>
        <w:tc>
          <w:tcPr>
            <w:tcW w:w="4040" w:type="dxa"/>
            <w:shd w:val="clear" w:color="auto" w:fill="auto"/>
            <w:tcMar>
              <w:top w:w="100" w:type="dxa"/>
              <w:left w:w="100" w:type="dxa"/>
              <w:bottom w:w="100" w:type="dxa"/>
              <w:right w:w="100" w:type="dxa"/>
            </w:tcMar>
          </w:tcPr>
          <w:p w14:paraId="44EF05AF" w14:textId="77777777" w:rsidR="00BD2796" w:rsidRPr="00264631" w:rsidRDefault="00686123">
            <w:pPr>
              <w:widowControl w:val="0"/>
              <w:spacing w:line="240" w:lineRule="auto"/>
              <w:rPr>
                <w:sz w:val="18"/>
                <w:szCs w:val="18"/>
              </w:rPr>
            </w:pPr>
            <w:r w:rsidRPr="00264631">
              <w:rPr>
                <w:sz w:val="18"/>
                <w:szCs w:val="18"/>
              </w:rPr>
              <w:t>artificial, machine-made, synthetic</w:t>
            </w:r>
          </w:p>
        </w:tc>
        <w:tc>
          <w:tcPr>
            <w:tcW w:w="3960" w:type="dxa"/>
            <w:shd w:val="clear" w:color="auto" w:fill="auto"/>
            <w:tcMar>
              <w:top w:w="100" w:type="dxa"/>
              <w:left w:w="100" w:type="dxa"/>
              <w:bottom w:w="100" w:type="dxa"/>
              <w:right w:w="100" w:type="dxa"/>
            </w:tcMar>
          </w:tcPr>
          <w:p w14:paraId="20B9DCEC" w14:textId="77777777" w:rsidR="00BD2796" w:rsidRPr="00264631" w:rsidRDefault="00686123">
            <w:pPr>
              <w:widowControl w:val="0"/>
              <w:spacing w:line="240" w:lineRule="auto"/>
              <w:rPr>
                <w:sz w:val="18"/>
                <w:szCs w:val="18"/>
              </w:rPr>
            </w:pPr>
            <w:r w:rsidRPr="00264631">
              <w:rPr>
                <w:sz w:val="18"/>
                <w:szCs w:val="18"/>
              </w:rPr>
              <w:t>man-made</w:t>
            </w:r>
            <w:r w:rsidRPr="00264631">
              <w:rPr>
                <w:sz w:val="18"/>
                <w:szCs w:val="18"/>
              </w:rPr>
              <w:tab/>
            </w:r>
          </w:p>
        </w:tc>
      </w:tr>
      <w:tr w:rsidR="00BD2796" w:rsidRPr="00264631" w14:paraId="3E6A4E56" w14:textId="77777777" w:rsidTr="00264631">
        <w:trPr>
          <w:cantSplit/>
        </w:trPr>
        <w:tc>
          <w:tcPr>
            <w:tcW w:w="4040" w:type="dxa"/>
            <w:shd w:val="clear" w:color="auto" w:fill="auto"/>
            <w:tcMar>
              <w:top w:w="100" w:type="dxa"/>
              <w:left w:w="100" w:type="dxa"/>
              <w:bottom w:w="100" w:type="dxa"/>
              <w:right w:w="100" w:type="dxa"/>
            </w:tcMar>
          </w:tcPr>
          <w:p w14:paraId="2EFFC909" w14:textId="77777777" w:rsidR="00BD2796" w:rsidRPr="00264631" w:rsidRDefault="00686123">
            <w:pPr>
              <w:widowControl w:val="0"/>
              <w:spacing w:line="240" w:lineRule="auto"/>
              <w:rPr>
                <w:sz w:val="18"/>
                <w:szCs w:val="18"/>
              </w:rPr>
            </w:pPr>
            <w:r w:rsidRPr="00264631">
              <w:rPr>
                <w:sz w:val="18"/>
                <w:szCs w:val="18"/>
              </w:rPr>
              <w:t>the average person</w:t>
            </w:r>
          </w:p>
        </w:tc>
        <w:tc>
          <w:tcPr>
            <w:tcW w:w="3960" w:type="dxa"/>
            <w:shd w:val="clear" w:color="auto" w:fill="auto"/>
            <w:tcMar>
              <w:top w:w="100" w:type="dxa"/>
              <w:left w:w="100" w:type="dxa"/>
              <w:bottom w:w="100" w:type="dxa"/>
              <w:right w:w="100" w:type="dxa"/>
            </w:tcMar>
          </w:tcPr>
          <w:p w14:paraId="25D02D65" w14:textId="77777777" w:rsidR="00BD2796" w:rsidRPr="00264631" w:rsidRDefault="00686123">
            <w:pPr>
              <w:widowControl w:val="0"/>
              <w:spacing w:line="240" w:lineRule="auto"/>
              <w:rPr>
                <w:sz w:val="18"/>
                <w:szCs w:val="18"/>
              </w:rPr>
            </w:pPr>
            <w:r w:rsidRPr="00264631">
              <w:rPr>
                <w:sz w:val="18"/>
                <w:szCs w:val="18"/>
              </w:rPr>
              <w:t>the common man</w:t>
            </w:r>
            <w:r w:rsidRPr="00264631">
              <w:rPr>
                <w:sz w:val="18"/>
                <w:szCs w:val="18"/>
              </w:rPr>
              <w:tab/>
            </w:r>
          </w:p>
        </w:tc>
      </w:tr>
      <w:tr w:rsidR="00BD2796" w:rsidRPr="00264631" w14:paraId="438D13CA" w14:textId="77777777" w:rsidTr="00264631">
        <w:trPr>
          <w:cantSplit/>
        </w:trPr>
        <w:tc>
          <w:tcPr>
            <w:tcW w:w="4040" w:type="dxa"/>
            <w:shd w:val="clear" w:color="auto" w:fill="auto"/>
            <w:tcMar>
              <w:top w:w="100" w:type="dxa"/>
              <w:left w:w="100" w:type="dxa"/>
              <w:bottom w:w="100" w:type="dxa"/>
              <w:right w:w="100" w:type="dxa"/>
            </w:tcMar>
          </w:tcPr>
          <w:p w14:paraId="0F4C207F" w14:textId="77777777" w:rsidR="00BD2796" w:rsidRPr="00264631" w:rsidRDefault="00686123">
            <w:pPr>
              <w:widowControl w:val="0"/>
              <w:spacing w:line="240" w:lineRule="auto"/>
              <w:rPr>
                <w:sz w:val="18"/>
                <w:szCs w:val="18"/>
              </w:rPr>
            </w:pPr>
            <w:r w:rsidRPr="00264631">
              <w:rPr>
                <w:sz w:val="18"/>
                <w:szCs w:val="18"/>
              </w:rPr>
              <w:t>Chair, Chairperson, coordinator, head</w:t>
            </w:r>
          </w:p>
        </w:tc>
        <w:tc>
          <w:tcPr>
            <w:tcW w:w="3960" w:type="dxa"/>
            <w:shd w:val="clear" w:color="auto" w:fill="auto"/>
            <w:tcMar>
              <w:top w:w="100" w:type="dxa"/>
              <w:left w:w="100" w:type="dxa"/>
              <w:bottom w:w="100" w:type="dxa"/>
              <w:right w:w="100" w:type="dxa"/>
            </w:tcMar>
          </w:tcPr>
          <w:p w14:paraId="76876726" w14:textId="77777777" w:rsidR="00BD2796" w:rsidRPr="00264631" w:rsidRDefault="00686123">
            <w:pPr>
              <w:widowControl w:val="0"/>
              <w:spacing w:line="240" w:lineRule="auto"/>
              <w:rPr>
                <w:sz w:val="18"/>
                <w:szCs w:val="18"/>
              </w:rPr>
            </w:pPr>
            <w:r w:rsidRPr="00264631">
              <w:rPr>
                <w:sz w:val="18"/>
                <w:szCs w:val="18"/>
              </w:rPr>
              <w:t>Chairman</w:t>
            </w:r>
            <w:r w:rsidRPr="00264631">
              <w:rPr>
                <w:sz w:val="18"/>
                <w:szCs w:val="18"/>
              </w:rPr>
              <w:tab/>
            </w:r>
          </w:p>
        </w:tc>
      </w:tr>
      <w:tr w:rsidR="00BD2796" w:rsidRPr="00264631" w14:paraId="5193D3B3" w14:textId="77777777" w:rsidTr="00264631">
        <w:trPr>
          <w:cantSplit/>
        </w:trPr>
        <w:tc>
          <w:tcPr>
            <w:tcW w:w="4040" w:type="dxa"/>
            <w:shd w:val="clear" w:color="auto" w:fill="auto"/>
            <w:tcMar>
              <w:top w:w="100" w:type="dxa"/>
              <w:left w:w="100" w:type="dxa"/>
              <w:bottom w:w="100" w:type="dxa"/>
              <w:right w:w="100" w:type="dxa"/>
            </w:tcMar>
          </w:tcPr>
          <w:p w14:paraId="163D174F" w14:textId="77777777" w:rsidR="00BD2796" w:rsidRPr="00264631" w:rsidRDefault="00686123">
            <w:pPr>
              <w:widowControl w:val="0"/>
              <w:spacing w:line="240" w:lineRule="auto"/>
              <w:rPr>
                <w:sz w:val="18"/>
                <w:szCs w:val="18"/>
              </w:rPr>
            </w:pPr>
            <w:r w:rsidRPr="00264631">
              <w:rPr>
                <w:sz w:val="18"/>
                <w:szCs w:val="18"/>
              </w:rPr>
              <w:t>mail carrier, letter carrier, the postal worker</w:t>
            </w:r>
          </w:p>
        </w:tc>
        <w:tc>
          <w:tcPr>
            <w:tcW w:w="3960" w:type="dxa"/>
            <w:shd w:val="clear" w:color="auto" w:fill="auto"/>
            <w:tcMar>
              <w:top w:w="100" w:type="dxa"/>
              <w:left w:w="100" w:type="dxa"/>
              <w:bottom w:w="100" w:type="dxa"/>
              <w:right w:w="100" w:type="dxa"/>
            </w:tcMar>
          </w:tcPr>
          <w:p w14:paraId="40B3ECE5" w14:textId="77777777" w:rsidR="00BD2796" w:rsidRPr="00264631" w:rsidRDefault="00686123">
            <w:pPr>
              <w:widowControl w:val="0"/>
              <w:spacing w:line="240" w:lineRule="auto"/>
              <w:rPr>
                <w:sz w:val="18"/>
                <w:szCs w:val="18"/>
              </w:rPr>
            </w:pPr>
            <w:r w:rsidRPr="00264631">
              <w:rPr>
                <w:sz w:val="18"/>
                <w:szCs w:val="18"/>
              </w:rPr>
              <w:t>mailman</w:t>
            </w:r>
            <w:r w:rsidRPr="00264631">
              <w:rPr>
                <w:sz w:val="18"/>
                <w:szCs w:val="18"/>
              </w:rPr>
              <w:tab/>
            </w:r>
          </w:p>
        </w:tc>
      </w:tr>
      <w:tr w:rsidR="00BD2796" w:rsidRPr="00264631" w14:paraId="733E2A71" w14:textId="77777777" w:rsidTr="00264631">
        <w:trPr>
          <w:cantSplit/>
        </w:trPr>
        <w:tc>
          <w:tcPr>
            <w:tcW w:w="4040" w:type="dxa"/>
            <w:shd w:val="clear" w:color="auto" w:fill="auto"/>
            <w:tcMar>
              <w:top w:w="100" w:type="dxa"/>
              <w:left w:w="100" w:type="dxa"/>
              <w:bottom w:w="100" w:type="dxa"/>
              <w:right w:w="100" w:type="dxa"/>
            </w:tcMar>
          </w:tcPr>
          <w:p w14:paraId="2F2D50F2" w14:textId="77777777" w:rsidR="00BD2796" w:rsidRPr="00264631" w:rsidRDefault="00686123">
            <w:pPr>
              <w:widowControl w:val="0"/>
              <w:spacing w:line="240" w:lineRule="auto"/>
              <w:rPr>
                <w:sz w:val="18"/>
                <w:szCs w:val="18"/>
              </w:rPr>
            </w:pPr>
            <w:r w:rsidRPr="00264631">
              <w:rPr>
                <w:sz w:val="18"/>
                <w:szCs w:val="18"/>
              </w:rPr>
              <w:t>Police Officer or Peace Officer</w:t>
            </w:r>
          </w:p>
        </w:tc>
        <w:tc>
          <w:tcPr>
            <w:tcW w:w="3960" w:type="dxa"/>
            <w:shd w:val="clear" w:color="auto" w:fill="auto"/>
            <w:tcMar>
              <w:top w:w="100" w:type="dxa"/>
              <w:left w:w="100" w:type="dxa"/>
              <w:bottom w:w="100" w:type="dxa"/>
              <w:right w:w="100" w:type="dxa"/>
            </w:tcMar>
          </w:tcPr>
          <w:p w14:paraId="7887225C" w14:textId="77777777" w:rsidR="00BD2796" w:rsidRPr="00264631" w:rsidRDefault="00686123">
            <w:pPr>
              <w:widowControl w:val="0"/>
              <w:spacing w:line="240" w:lineRule="auto"/>
              <w:rPr>
                <w:sz w:val="18"/>
                <w:szCs w:val="18"/>
              </w:rPr>
            </w:pPr>
            <w:r w:rsidRPr="00264631">
              <w:rPr>
                <w:sz w:val="18"/>
                <w:szCs w:val="18"/>
              </w:rPr>
              <w:t>Policeman</w:t>
            </w:r>
            <w:r w:rsidRPr="00264631">
              <w:rPr>
                <w:sz w:val="18"/>
                <w:szCs w:val="18"/>
              </w:rPr>
              <w:tab/>
            </w:r>
          </w:p>
        </w:tc>
      </w:tr>
      <w:tr w:rsidR="00BD2796" w:rsidRPr="00264631" w14:paraId="07C923D5" w14:textId="77777777" w:rsidTr="00264631">
        <w:trPr>
          <w:cantSplit/>
        </w:trPr>
        <w:tc>
          <w:tcPr>
            <w:tcW w:w="4040" w:type="dxa"/>
            <w:shd w:val="clear" w:color="auto" w:fill="auto"/>
            <w:tcMar>
              <w:top w:w="100" w:type="dxa"/>
              <w:left w:w="100" w:type="dxa"/>
              <w:bottom w:w="100" w:type="dxa"/>
              <w:right w:w="100" w:type="dxa"/>
            </w:tcMar>
          </w:tcPr>
          <w:p w14:paraId="32EF172E" w14:textId="77777777" w:rsidR="00BD2796" w:rsidRPr="00264631" w:rsidRDefault="00686123">
            <w:pPr>
              <w:widowControl w:val="0"/>
              <w:spacing w:line="240" w:lineRule="auto"/>
              <w:rPr>
                <w:sz w:val="18"/>
                <w:szCs w:val="18"/>
              </w:rPr>
            </w:pPr>
            <w:r w:rsidRPr="00264631">
              <w:rPr>
                <w:sz w:val="18"/>
                <w:szCs w:val="18"/>
              </w:rPr>
              <w:t>flight attendant</w:t>
            </w:r>
          </w:p>
        </w:tc>
        <w:tc>
          <w:tcPr>
            <w:tcW w:w="3960" w:type="dxa"/>
            <w:shd w:val="clear" w:color="auto" w:fill="auto"/>
            <w:tcMar>
              <w:top w:w="100" w:type="dxa"/>
              <w:left w:w="100" w:type="dxa"/>
              <w:bottom w:w="100" w:type="dxa"/>
              <w:right w:w="100" w:type="dxa"/>
            </w:tcMar>
          </w:tcPr>
          <w:p w14:paraId="1959095E" w14:textId="77777777" w:rsidR="00BD2796" w:rsidRPr="00264631" w:rsidRDefault="00686123">
            <w:pPr>
              <w:widowControl w:val="0"/>
              <w:spacing w:line="240" w:lineRule="auto"/>
              <w:rPr>
                <w:sz w:val="18"/>
                <w:szCs w:val="18"/>
              </w:rPr>
            </w:pPr>
            <w:r w:rsidRPr="00264631">
              <w:rPr>
                <w:sz w:val="18"/>
                <w:szCs w:val="18"/>
              </w:rPr>
              <w:t xml:space="preserve">steward or stewardess </w:t>
            </w:r>
          </w:p>
        </w:tc>
      </w:tr>
      <w:tr w:rsidR="00BD2796" w:rsidRPr="00264631" w14:paraId="43C42E1C" w14:textId="77777777" w:rsidTr="00264631">
        <w:trPr>
          <w:cantSplit/>
        </w:trPr>
        <w:tc>
          <w:tcPr>
            <w:tcW w:w="4040" w:type="dxa"/>
            <w:shd w:val="clear" w:color="auto" w:fill="auto"/>
            <w:tcMar>
              <w:top w:w="100" w:type="dxa"/>
              <w:left w:w="100" w:type="dxa"/>
              <w:bottom w:w="100" w:type="dxa"/>
              <w:right w:w="100" w:type="dxa"/>
            </w:tcMar>
          </w:tcPr>
          <w:p w14:paraId="4A705D33" w14:textId="77777777" w:rsidR="00BD2796" w:rsidRPr="00264631" w:rsidRDefault="00686123">
            <w:pPr>
              <w:widowControl w:val="0"/>
              <w:spacing w:line="240" w:lineRule="auto"/>
              <w:rPr>
                <w:sz w:val="18"/>
                <w:szCs w:val="18"/>
              </w:rPr>
            </w:pPr>
            <w:r w:rsidRPr="00264631">
              <w:rPr>
                <w:sz w:val="18"/>
                <w:szCs w:val="18"/>
              </w:rPr>
              <w:t>Legislator, Congressional Representative</w:t>
            </w:r>
          </w:p>
        </w:tc>
        <w:tc>
          <w:tcPr>
            <w:tcW w:w="3960" w:type="dxa"/>
            <w:shd w:val="clear" w:color="auto" w:fill="auto"/>
            <w:tcMar>
              <w:top w:w="100" w:type="dxa"/>
              <w:left w:w="100" w:type="dxa"/>
              <w:bottom w:w="100" w:type="dxa"/>
              <w:right w:w="100" w:type="dxa"/>
            </w:tcMar>
          </w:tcPr>
          <w:p w14:paraId="53B4378E" w14:textId="77777777" w:rsidR="00BD2796" w:rsidRPr="00264631" w:rsidRDefault="00686123">
            <w:pPr>
              <w:widowControl w:val="0"/>
              <w:spacing w:line="240" w:lineRule="auto"/>
              <w:rPr>
                <w:sz w:val="18"/>
                <w:szCs w:val="18"/>
              </w:rPr>
            </w:pPr>
            <w:r w:rsidRPr="00264631">
              <w:rPr>
                <w:sz w:val="18"/>
                <w:szCs w:val="18"/>
              </w:rPr>
              <w:t>congressman</w:t>
            </w:r>
          </w:p>
        </w:tc>
      </w:tr>
      <w:tr w:rsidR="00BD2796" w:rsidRPr="00264631" w14:paraId="7367E194" w14:textId="77777777" w:rsidTr="00264631">
        <w:trPr>
          <w:cantSplit/>
        </w:trPr>
        <w:tc>
          <w:tcPr>
            <w:tcW w:w="4040" w:type="dxa"/>
            <w:shd w:val="clear" w:color="auto" w:fill="auto"/>
            <w:tcMar>
              <w:top w:w="100" w:type="dxa"/>
              <w:left w:w="100" w:type="dxa"/>
              <w:bottom w:w="100" w:type="dxa"/>
              <w:right w:w="100" w:type="dxa"/>
            </w:tcMar>
          </w:tcPr>
          <w:p w14:paraId="5829B4BF" w14:textId="77777777" w:rsidR="00BD2796" w:rsidRPr="00264631" w:rsidRDefault="00686123">
            <w:pPr>
              <w:widowControl w:val="0"/>
              <w:spacing w:line="240" w:lineRule="auto"/>
              <w:rPr>
                <w:sz w:val="18"/>
                <w:szCs w:val="18"/>
              </w:rPr>
            </w:pPr>
            <w:r w:rsidRPr="00264631">
              <w:rPr>
                <w:sz w:val="18"/>
                <w:szCs w:val="18"/>
              </w:rPr>
              <w:t>grown-ups, adults, families, guardians</w:t>
            </w:r>
          </w:p>
        </w:tc>
        <w:tc>
          <w:tcPr>
            <w:tcW w:w="3960" w:type="dxa"/>
            <w:shd w:val="clear" w:color="auto" w:fill="auto"/>
            <w:tcMar>
              <w:top w:w="100" w:type="dxa"/>
              <w:left w:w="100" w:type="dxa"/>
              <w:bottom w:w="100" w:type="dxa"/>
              <w:right w:w="100" w:type="dxa"/>
            </w:tcMar>
          </w:tcPr>
          <w:p w14:paraId="5307F5A7" w14:textId="77777777" w:rsidR="00BD2796" w:rsidRPr="00264631" w:rsidRDefault="00686123">
            <w:pPr>
              <w:widowControl w:val="0"/>
              <w:spacing w:line="240" w:lineRule="auto"/>
              <w:rPr>
                <w:sz w:val="18"/>
                <w:szCs w:val="18"/>
              </w:rPr>
            </w:pPr>
            <w:r w:rsidRPr="00264631">
              <w:rPr>
                <w:sz w:val="18"/>
                <w:szCs w:val="18"/>
              </w:rPr>
              <w:t>mommies and daddies</w:t>
            </w:r>
          </w:p>
        </w:tc>
      </w:tr>
      <w:tr w:rsidR="00BD2796" w:rsidRPr="00264631" w14:paraId="38D7634A" w14:textId="77777777" w:rsidTr="00264631">
        <w:trPr>
          <w:cantSplit/>
        </w:trPr>
        <w:tc>
          <w:tcPr>
            <w:tcW w:w="4040" w:type="dxa"/>
            <w:shd w:val="clear" w:color="auto" w:fill="auto"/>
            <w:tcMar>
              <w:top w:w="100" w:type="dxa"/>
              <w:left w:w="100" w:type="dxa"/>
              <w:bottom w:w="100" w:type="dxa"/>
              <w:right w:w="100" w:type="dxa"/>
            </w:tcMar>
          </w:tcPr>
          <w:p w14:paraId="7345E9C4" w14:textId="77777777" w:rsidR="00BD2796" w:rsidRPr="00264631" w:rsidRDefault="00686123">
            <w:pPr>
              <w:widowControl w:val="0"/>
              <w:spacing w:line="240" w:lineRule="auto"/>
              <w:rPr>
                <w:sz w:val="18"/>
                <w:szCs w:val="18"/>
              </w:rPr>
            </w:pPr>
            <w:r w:rsidRPr="00264631">
              <w:rPr>
                <w:sz w:val="18"/>
                <w:szCs w:val="18"/>
              </w:rPr>
              <w:t>sibling, child, parent, spouse, partner</w:t>
            </w:r>
          </w:p>
        </w:tc>
        <w:tc>
          <w:tcPr>
            <w:tcW w:w="3960" w:type="dxa"/>
            <w:shd w:val="clear" w:color="auto" w:fill="auto"/>
            <w:tcMar>
              <w:top w:w="100" w:type="dxa"/>
              <w:left w:w="100" w:type="dxa"/>
              <w:bottom w:w="100" w:type="dxa"/>
              <w:right w:w="100" w:type="dxa"/>
            </w:tcMar>
          </w:tcPr>
          <w:p w14:paraId="5C25FFE9" w14:textId="77777777" w:rsidR="00BD2796" w:rsidRPr="00264631" w:rsidRDefault="00686123">
            <w:pPr>
              <w:widowControl w:val="0"/>
              <w:spacing w:line="240" w:lineRule="auto"/>
              <w:rPr>
                <w:sz w:val="18"/>
                <w:szCs w:val="18"/>
              </w:rPr>
            </w:pPr>
            <w:r w:rsidRPr="00264631">
              <w:rPr>
                <w:sz w:val="18"/>
                <w:szCs w:val="18"/>
              </w:rPr>
              <w:t>sister, son, mom, dad, husband, wife</w:t>
            </w:r>
          </w:p>
        </w:tc>
      </w:tr>
      <w:tr w:rsidR="00BD2796" w:rsidRPr="00264631" w14:paraId="1DBD95AB" w14:textId="77777777" w:rsidTr="00264631">
        <w:trPr>
          <w:cantSplit/>
        </w:trPr>
        <w:tc>
          <w:tcPr>
            <w:tcW w:w="4040" w:type="dxa"/>
            <w:shd w:val="clear" w:color="auto" w:fill="auto"/>
            <w:tcMar>
              <w:top w:w="100" w:type="dxa"/>
              <w:left w:w="100" w:type="dxa"/>
              <w:bottom w:w="100" w:type="dxa"/>
              <w:right w:w="100" w:type="dxa"/>
            </w:tcMar>
          </w:tcPr>
          <w:p w14:paraId="3A08D8F6" w14:textId="77777777" w:rsidR="00BD2796" w:rsidRPr="00264631" w:rsidRDefault="00686123">
            <w:pPr>
              <w:widowControl w:val="0"/>
              <w:spacing w:line="240" w:lineRule="auto"/>
              <w:rPr>
                <w:sz w:val="18"/>
                <w:szCs w:val="18"/>
              </w:rPr>
            </w:pPr>
            <w:r w:rsidRPr="00264631">
              <w:rPr>
                <w:sz w:val="18"/>
                <w:szCs w:val="18"/>
              </w:rPr>
              <w:t>folks, you all, y’all</w:t>
            </w:r>
          </w:p>
        </w:tc>
        <w:tc>
          <w:tcPr>
            <w:tcW w:w="3960" w:type="dxa"/>
            <w:shd w:val="clear" w:color="auto" w:fill="auto"/>
            <w:tcMar>
              <w:top w:w="100" w:type="dxa"/>
              <w:left w:w="100" w:type="dxa"/>
              <w:bottom w:w="100" w:type="dxa"/>
              <w:right w:w="100" w:type="dxa"/>
            </w:tcMar>
          </w:tcPr>
          <w:p w14:paraId="00782F5C" w14:textId="77777777" w:rsidR="00BD2796" w:rsidRPr="00264631" w:rsidRDefault="00686123">
            <w:pPr>
              <w:widowControl w:val="0"/>
              <w:spacing w:line="240" w:lineRule="auto"/>
              <w:rPr>
                <w:sz w:val="18"/>
                <w:szCs w:val="18"/>
              </w:rPr>
            </w:pPr>
            <w:r w:rsidRPr="00264631">
              <w:rPr>
                <w:sz w:val="18"/>
                <w:szCs w:val="18"/>
              </w:rPr>
              <w:t>“you guys”</w:t>
            </w:r>
          </w:p>
        </w:tc>
      </w:tr>
    </w:tbl>
    <w:p w14:paraId="07F0E699" w14:textId="77777777" w:rsidR="00780F0D" w:rsidRDefault="00686123" w:rsidP="00780F0D">
      <w:pPr>
        <w:widowControl w:val="0"/>
        <w:spacing w:line="240" w:lineRule="auto"/>
        <w:rPr>
          <w:i/>
          <w:color w:val="1155CC"/>
          <w:u w:val="single"/>
        </w:rPr>
      </w:pPr>
      <w:r>
        <w:t>*</w:t>
      </w:r>
      <w:r>
        <w:rPr>
          <w:i/>
        </w:rPr>
        <w:t xml:space="preserve">Adapted from </w:t>
      </w:r>
      <w:hyperlink r:id="rId14">
        <w:r>
          <w:rPr>
            <w:i/>
            <w:color w:val="1155CC"/>
            <w:u w:val="single"/>
          </w:rPr>
          <w:t>https://atlascorps.org/gender-inclusive-language-tips-respect-diversity/</w:t>
        </w:r>
      </w:hyperlink>
    </w:p>
    <w:p w14:paraId="7F68B1BD" w14:textId="77777777" w:rsidR="005F764D" w:rsidRDefault="005F764D" w:rsidP="00264631">
      <w:pPr>
        <w:widowControl w:val="0"/>
        <w:spacing w:line="240" w:lineRule="auto"/>
        <w:jc w:val="right"/>
        <w:rPr>
          <w:i/>
        </w:rPr>
      </w:pPr>
    </w:p>
    <w:p w14:paraId="658C16DA" w14:textId="7C30C640" w:rsidR="00BD2796" w:rsidRPr="00780F0D" w:rsidRDefault="00686123" w:rsidP="00264631">
      <w:pPr>
        <w:widowControl w:val="0"/>
        <w:spacing w:line="240" w:lineRule="auto"/>
        <w:jc w:val="right"/>
        <w:rPr>
          <w:i/>
        </w:rPr>
      </w:pPr>
      <w:r>
        <w:rPr>
          <w:i/>
        </w:rPr>
        <w:t xml:space="preserve"> </w:t>
      </w:r>
    </w:p>
    <w:p w14:paraId="4A55991A" w14:textId="77777777" w:rsidR="00BD2796" w:rsidRDefault="00686123" w:rsidP="00C10F4E">
      <w:pPr>
        <w:pStyle w:val="Heading1"/>
      </w:pPr>
      <w:r>
        <w:t>Honorifics and using an “X” in words</w:t>
      </w:r>
    </w:p>
    <w:p w14:paraId="50DF4BD1" w14:textId="77777777" w:rsidR="00BD2796" w:rsidRDefault="00686123">
      <w:pPr>
        <w:widowControl w:val="0"/>
        <w:spacing w:line="240" w:lineRule="auto"/>
      </w:pPr>
      <w:r>
        <w:t xml:space="preserve">Another way that people refer to others is through honorifics, such as Mr., Ms., or Mrs. A gender-neutral alternative is “Mx.”, which is pronounced “mix” and was added to the Merriam-Webster dictionary in 2017. The title “Dr.” is gender neutral as well. Similar to “Mx.”, the term “Latinx” is being used to replace Latino/a and Latin@, particularly in higher education settings and social media starting around 2014 (Salinas Jr. &amp; Lozano, 2019).  </w:t>
      </w:r>
    </w:p>
    <w:p w14:paraId="216C74CF" w14:textId="77777777" w:rsidR="00BD2796" w:rsidRDefault="00BD2796">
      <w:pPr>
        <w:widowControl w:val="0"/>
        <w:spacing w:line="240" w:lineRule="auto"/>
      </w:pPr>
    </w:p>
    <w:p w14:paraId="58C9E18B" w14:textId="77777777" w:rsidR="00BD2796" w:rsidRDefault="00686123" w:rsidP="00C10F4E">
      <w:pPr>
        <w:pStyle w:val="Heading1"/>
      </w:pPr>
      <w:r>
        <w:t>Name pronunciation guidelines</w:t>
      </w:r>
    </w:p>
    <w:p w14:paraId="29417BC0" w14:textId="77777777" w:rsidR="00DF71C8" w:rsidRDefault="00686123">
      <w:pPr>
        <w:widowControl w:val="0"/>
        <w:spacing w:line="240" w:lineRule="auto"/>
      </w:pPr>
      <w:r>
        <w:t xml:space="preserve">In addition to learning how to use gender neutral and inclusive language, pronouncing someone’s name correctly is an important way to help people feel a sense of belonging and is also a sign of </w:t>
      </w:r>
    </w:p>
    <w:p w14:paraId="22C525B3" w14:textId="77777777" w:rsidR="00DF71C8" w:rsidRDefault="00DF71C8">
      <w:pPr>
        <w:widowControl w:val="0"/>
        <w:spacing w:line="240" w:lineRule="auto"/>
      </w:pPr>
    </w:p>
    <w:p w14:paraId="4F128CA4" w14:textId="47E548A7" w:rsidR="00DF71C8" w:rsidRDefault="00DF71C8" w:rsidP="00DF71C8">
      <w:pPr>
        <w:widowControl w:val="0"/>
        <w:spacing w:line="240" w:lineRule="auto"/>
        <w:jc w:val="right"/>
      </w:pPr>
      <w:r>
        <w:rPr>
          <w:noProof/>
        </w:rPr>
        <w:drawing>
          <wp:inline distT="0" distB="0" distL="0" distR="0" wp14:anchorId="4220FC4B" wp14:editId="067BA9FB">
            <wp:extent cx="1120140" cy="399517"/>
            <wp:effectExtent l="0" t="0" r="381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59103" cy="449081"/>
                    </a:xfrm>
                    <a:prstGeom prst="rect">
                      <a:avLst/>
                    </a:prstGeom>
                  </pic:spPr>
                </pic:pic>
              </a:graphicData>
            </a:graphic>
          </wp:inline>
        </w:drawing>
      </w:r>
    </w:p>
    <w:p w14:paraId="411D0A70" w14:textId="77777777" w:rsidR="00DF71C8" w:rsidRDefault="00DF71C8">
      <w:pPr>
        <w:widowControl w:val="0"/>
        <w:spacing w:line="240" w:lineRule="auto"/>
      </w:pPr>
    </w:p>
    <w:p w14:paraId="60E9232C" w14:textId="77777777" w:rsidR="00DF71C8" w:rsidRDefault="00DF71C8">
      <w:pPr>
        <w:widowControl w:val="0"/>
        <w:spacing w:line="240" w:lineRule="auto"/>
      </w:pPr>
    </w:p>
    <w:p w14:paraId="37912FED" w14:textId="2CC2CAA8" w:rsidR="003042E7" w:rsidRDefault="00686123">
      <w:pPr>
        <w:widowControl w:val="0"/>
        <w:spacing w:line="240" w:lineRule="auto"/>
      </w:pPr>
      <w:r>
        <w:t xml:space="preserve">respect. If a name is mispronounced, it has potential to cause harm to that person, and add to the </w:t>
      </w:r>
    </w:p>
    <w:p w14:paraId="53DE821D" w14:textId="5309BC7F" w:rsidR="00BD2796" w:rsidRDefault="00686123">
      <w:pPr>
        <w:widowControl w:val="0"/>
        <w:spacing w:line="240" w:lineRule="auto"/>
      </w:pPr>
      <w:r>
        <w:t xml:space="preserve">everyday slights that person might have to endure (Sue, 2010). When you meet someone whose name is difficult for you to pronounce, you can check with that person to see if you are getting it right. One way to do this is to simply ask them: “Can you pronounce your name for me so that I get it right? It is important to me to say it the way you would like it to be pronounced.” There are online tools to learn how to pronounce names from different languages, such as </w:t>
      </w:r>
      <w:hyperlink r:id="rId15">
        <w:r>
          <w:rPr>
            <w:color w:val="1155CC"/>
            <w:u w:val="single"/>
          </w:rPr>
          <w:t>https://www.pronouncenames.com/</w:t>
        </w:r>
      </w:hyperlink>
      <w:r>
        <w:t xml:space="preserve">; however, the best practice is to always check with the person to ensure you are using the correct pronunciation. </w:t>
      </w:r>
    </w:p>
    <w:p w14:paraId="1A326C9A" w14:textId="77777777" w:rsidR="00BD2796" w:rsidRDefault="00BD2796">
      <w:pPr>
        <w:widowControl w:val="0"/>
        <w:spacing w:line="240" w:lineRule="auto"/>
      </w:pPr>
    </w:p>
    <w:p w14:paraId="1B7D1029" w14:textId="77777777" w:rsidR="00BD2796" w:rsidRDefault="00686123">
      <w:pPr>
        <w:widowControl w:val="0"/>
        <w:spacing w:line="240" w:lineRule="auto"/>
      </w:pPr>
      <w:r>
        <w:t xml:space="preserve">Students and instructors at CU Boulder can utilize a </w:t>
      </w:r>
      <w:hyperlink r:id="rId16">
        <w:r>
          <w:rPr>
            <w:color w:val="1155CC"/>
            <w:u w:val="single"/>
          </w:rPr>
          <w:t>tool in Canvas called Name Coach</w:t>
        </w:r>
      </w:hyperlink>
      <w:r>
        <w:t xml:space="preserve"> that allows you to record your name so that others can learn how to pronounce your name correctly. If you are not a student or an instructor you can go to </w:t>
      </w:r>
      <w:hyperlink r:id="rId17">
        <w:r>
          <w:rPr>
            <w:color w:val="1155CC"/>
            <w:u w:val="single"/>
          </w:rPr>
          <w:t>https://cloud.name-coach.com/</w:t>
        </w:r>
      </w:hyperlink>
      <w:r>
        <w:t xml:space="preserve"> to sign up for an account. Both instances have instructions on how to add a button to your email signature.</w:t>
      </w:r>
    </w:p>
    <w:p w14:paraId="27E1C1EC" w14:textId="77777777" w:rsidR="00BD2796" w:rsidRDefault="00BD2796">
      <w:pPr>
        <w:widowControl w:val="0"/>
        <w:spacing w:line="240" w:lineRule="auto"/>
      </w:pPr>
    </w:p>
    <w:p w14:paraId="1AD94A16" w14:textId="77777777" w:rsidR="00BD2796" w:rsidRDefault="00686123">
      <w:pPr>
        <w:widowControl w:val="0"/>
        <w:spacing w:line="240" w:lineRule="auto"/>
      </w:pPr>
      <w:r>
        <w:t xml:space="preserve">You might think that your name isn’t hard to pronounce, however, it is important to check our own assumptions, positions and privileges. Furthermore, by using the Name Coach tool, you encourage others to do the same while promoting the inclusive practice of correct name pronunciation. The key concept to keep in mind is that both pronouns and name pronunciations are part of people’s identities. Paying attention to both is an inclusive practice, and helps people feel valued, included and respected. </w:t>
      </w:r>
    </w:p>
    <w:p w14:paraId="1CFBEF2F" w14:textId="77777777" w:rsidR="00BD2796" w:rsidRDefault="00BD2796">
      <w:pPr>
        <w:widowControl w:val="0"/>
        <w:spacing w:line="240" w:lineRule="auto"/>
      </w:pPr>
    </w:p>
    <w:p w14:paraId="0813929A" w14:textId="77777777" w:rsidR="00BD2796" w:rsidRDefault="00686123">
      <w:pPr>
        <w:pStyle w:val="Heading1"/>
        <w:widowControl w:val="0"/>
      </w:pPr>
      <w:bookmarkStart w:id="7" w:name="_hy7y4mgn4eqo" w:colFirst="0" w:colLast="0"/>
      <w:bookmarkEnd w:id="7"/>
      <w:r>
        <w:t xml:space="preserve">Tools and tips to help you practice pronoun usage </w:t>
      </w:r>
    </w:p>
    <w:p w14:paraId="71EBDE15" w14:textId="77777777" w:rsidR="00BD2796" w:rsidRDefault="00BD2796">
      <w:pPr>
        <w:widowControl w:val="0"/>
        <w:spacing w:line="240" w:lineRule="auto"/>
      </w:pPr>
    </w:p>
    <w:p w14:paraId="00B3B80E" w14:textId="77777777" w:rsidR="00BD2796" w:rsidRDefault="00686123">
      <w:pPr>
        <w:widowControl w:val="0"/>
        <w:spacing w:line="240" w:lineRule="auto"/>
      </w:pPr>
      <w:r>
        <w:t>Learning new pronouns and using gender-neutral pronouns might not come easy for everyone. Hopefully the following tips and tools can help.</w:t>
      </w:r>
    </w:p>
    <w:p w14:paraId="09A89E45" w14:textId="77777777" w:rsidR="00BD2796" w:rsidRDefault="00BD2796">
      <w:pPr>
        <w:widowControl w:val="0"/>
        <w:spacing w:line="240" w:lineRule="auto"/>
      </w:pPr>
    </w:p>
    <w:p w14:paraId="24CC84DA" w14:textId="77777777" w:rsidR="00BD2796" w:rsidRDefault="00686123">
      <w:pPr>
        <w:widowControl w:val="0"/>
        <w:spacing w:line="240" w:lineRule="auto"/>
      </w:pPr>
      <w:r>
        <w:t xml:space="preserve">An Australian non-profit called the </w:t>
      </w:r>
      <w:hyperlink r:id="rId18">
        <w:r>
          <w:rPr>
            <w:color w:val="1155CC"/>
            <w:u w:val="single"/>
          </w:rPr>
          <w:t>Minus18 Foundation</w:t>
        </w:r>
      </w:hyperlink>
      <w:r>
        <w:t xml:space="preserve"> is a youth-led organization focused on inclusion for Australian youth, and advocates for a community that is free of homophobia and transphobia. This organization developed a </w:t>
      </w:r>
      <w:hyperlink r:id="rId19">
        <w:r>
          <w:rPr>
            <w:color w:val="1155CC"/>
            <w:u w:val="single"/>
          </w:rPr>
          <w:t>pronoun practice application</w:t>
        </w:r>
      </w:hyperlink>
      <w:r>
        <w:t xml:space="preserve"> that gamifies the pronoun learning journey. The application teaches you pronunciation and usage of many pronouns, and challenges you to try out your new skills by filling in the blanks in sample sentences. </w:t>
      </w:r>
    </w:p>
    <w:p w14:paraId="55115E9F" w14:textId="77777777" w:rsidR="00BD2796" w:rsidRDefault="00BD2796">
      <w:pPr>
        <w:widowControl w:val="0"/>
        <w:spacing w:line="240" w:lineRule="auto"/>
      </w:pPr>
    </w:p>
    <w:p w14:paraId="1667DD88" w14:textId="77777777" w:rsidR="00BD2796" w:rsidRDefault="00686123">
      <w:pPr>
        <w:widowControl w:val="0"/>
        <w:spacing w:line="240" w:lineRule="auto"/>
      </w:pPr>
      <w:r>
        <w:t xml:space="preserve">Pronoun practice app- </w:t>
      </w:r>
      <w:hyperlink r:id="rId20">
        <w:r>
          <w:rPr>
            <w:color w:val="1155CC"/>
            <w:u w:val="single"/>
          </w:rPr>
          <w:t>https://pronouns.minus18.org.au/</w:t>
        </w:r>
      </w:hyperlink>
      <w:r>
        <w:t xml:space="preserve"> </w:t>
      </w:r>
    </w:p>
    <w:p w14:paraId="058769DA" w14:textId="77777777" w:rsidR="00096E5D" w:rsidRDefault="00096E5D" w:rsidP="00096E5D">
      <w:pPr>
        <w:widowControl w:val="0"/>
        <w:spacing w:line="240" w:lineRule="auto"/>
        <w:jc w:val="right"/>
        <w:rPr>
          <w:b/>
        </w:rPr>
      </w:pPr>
    </w:p>
    <w:p w14:paraId="0075C272" w14:textId="5CA0A8EA" w:rsidR="00264631" w:rsidRDefault="00686123">
      <w:pPr>
        <w:widowControl w:val="0"/>
        <w:spacing w:line="240" w:lineRule="auto"/>
      </w:pPr>
      <w:r>
        <w:t>One way you can practice paying attention to pronouns, is to have a piece of paper or word document on your computer, and when</w:t>
      </w:r>
    </w:p>
    <w:p w14:paraId="7D4348EA" w14:textId="40B14CDB" w:rsidR="00264631" w:rsidRDefault="00686123">
      <w:pPr>
        <w:widowControl w:val="0"/>
        <w:spacing w:line="240" w:lineRule="auto"/>
      </w:pPr>
      <w:r>
        <w:t>people introduce themselves, write down their pronouns (if they share them) along with their name. This small act will help you</w:t>
      </w:r>
    </w:p>
    <w:p w14:paraId="09E8C15E" w14:textId="1E763F69" w:rsidR="00BD2796" w:rsidRDefault="00686123">
      <w:pPr>
        <w:widowControl w:val="0"/>
        <w:spacing w:line="240" w:lineRule="auto"/>
      </w:pPr>
      <w:r>
        <w:t>remember people’s pronouns and will help you remember to check the list to ensure you are using them correctly. An effective way to learn how to use pronouns correctly is to ask colleagues to hold you accountable. Give them permission to correct you if you make a mistake during a conversation. For example, your colleagues could say, “I think you meant to say ‘they’ are interested in joining our meeting.” Or, “Alisha uses they/them pronouns.”</w:t>
      </w:r>
    </w:p>
    <w:p w14:paraId="414EFB88" w14:textId="77777777" w:rsidR="00BD2796" w:rsidRDefault="00BD2796">
      <w:pPr>
        <w:widowControl w:val="0"/>
        <w:spacing w:line="240" w:lineRule="auto"/>
      </w:pPr>
    </w:p>
    <w:p w14:paraId="0E1455B8" w14:textId="34B001A2" w:rsidR="00BD2796" w:rsidRDefault="00686123">
      <w:pPr>
        <w:widowControl w:val="0"/>
        <w:spacing w:line="240" w:lineRule="auto"/>
      </w:pPr>
      <w:r>
        <w:t xml:space="preserve">Set aside some time to intentionally practice using “they” pronouns whenever </w:t>
      </w:r>
      <w:r w:rsidR="00C10F4E">
        <w:t>possible or</w:t>
      </w:r>
      <w:r>
        <w:t xml:space="preserve"> use people’s names. For example, instead of saying, “Everyone can study pronouns in his or her own time,” you can practice saying, “Everyone can study pronouns in their own time” or “Julie, Ana and Jorge can study pronouns in their own time.” Reading passages in books and articles that use they/them pronouns helps to make it more familiar. </w:t>
      </w:r>
    </w:p>
    <w:p w14:paraId="3D2927FF" w14:textId="66EFACDB" w:rsidR="00BD2796" w:rsidRDefault="003042E7" w:rsidP="00DF71C8">
      <w:pPr>
        <w:widowControl w:val="0"/>
        <w:spacing w:line="240" w:lineRule="auto"/>
        <w:jc w:val="right"/>
      </w:pPr>
      <w:r>
        <w:rPr>
          <w:noProof/>
        </w:rPr>
        <w:drawing>
          <wp:inline distT="0" distB="0" distL="0" distR="0" wp14:anchorId="2C4877BB" wp14:editId="73261334">
            <wp:extent cx="1120140" cy="399517"/>
            <wp:effectExtent l="0" t="0" r="381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59103" cy="449081"/>
                    </a:xfrm>
                    <a:prstGeom prst="rect">
                      <a:avLst/>
                    </a:prstGeom>
                  </pic:spPr>
                </pic:pic>
              </a:graphicData>
            </a:graphic>
          </wp:inline>
        </w:drawing>
      </w:r>
    </w:p>
    <w:p w14:paraId="6EF0254B" w14:textId="77777777" w:rsidR="00BD2796" w:rsidRDefault="00686123">
      <w:pPr>
        <w:widowControl w:val="0"/>
        <w:spacing w:line="240" w:lineRule="auto"/>
      </w:pPr>
      <w:r>
        <w:lastRenderedPageBreak/>
        <w:t xml:space="preserve">As you become more familiar with this shift, you may find yourself making mistakes. Practice holding yourself accountable by correcting yourself in front of others. For example you might accidentally say, “Hi guys, how are you?” You can correct yourself and say, pardon me, I meant to say, “Hi everyone!” or “Hi y’all!” If you realize after a while that you accidentally used the wrong pronoun for someone, you can reach out to that person and let them know you made a mistake and would like to apologize for it. For example, “I am sorry I used the wrong pronouns earlier for you. I know you use they/them pronouns, and I will make sure I get it right next time.” </w:t>
      </w:r>
    </w:p>
    <w:p w14:paraId="0DD3AF47" w14:textId="77777777" w:rsidR="00BD2796" w:rsidRDefault="00BD2796">
      <w:pPr>
        <w:widowControl w:val="0"/>
        <w:spacing w:line="240" w:lineRule="auto"/>
      </w:pPr>
    </w:p>
    <w:p w14:paraId="0CF7E22E" w14:textId="77777777" w:rsidR="00BD2796" w:rsidRDefault="00686123">
      <w:pPr>
        <w:pStyle w:val="Heading1"/>
        <w:widowControl w:val="0"/>
      </w:pPr>
      <w:bookmarkStart w:id="8" w:name="_j0s2k6dbxn4" w:colFirst="0" w:colLast="0"/>
      <w:bookmarkEnd w:id="8"/>
      <w:r>
        <w:t>Want to learn more?</w:t>
      </w:r>
    </w:p>
    <w:p w14:paraId="1CACB8B5" w14:textId="77777777" w:rsidR="00BD2796" w:rsidRDefault="00686123">
      <w:pPr>
        <w:widowControl w:val="0"/>
        <w:spacing w:line="240" w:lineRule="auto"/>
      </w:pPr>
      <w:r>
        <w:t xml:space="preserve">The University of Colorado Denver’s Office of Equity has </w:t>
      </w:r>
      <w:hyperlink r:id="rId21" w:anchor="Change">
        <w:r>
          <w:rPr>
            <w:color w:val="1155CC"/>
            <w:u w:val="single"/>
          </w:rPr>
          <w:t>published a guide on Gender, Trans Visibility, Pronouns and Language and other resources</w:t>
        </w:r>
      </w:hyperlink>
      <w:r>
        <w:t xml:space="preserve">. </w:t>
      </w:r>
    </w:p>
    <w:p w14:paraId="2936C1DC" w14:textId="77777777" w:rsidR="00BD2796" w:rsidRDefault="00BD2796">
      <w:pPr>
        <w:widowControl w:val="0"/>
        <w:spacing w:line="240" w:lineRule="auto"/>
      </w:pPr>
    </w:p>
    <w:p w14:paraId="34B7E10D" w14:textId="2112E9DB" w:rsidR="00BD2796" w:rsidRDefault="00686123">
      <w:pPr>
        <w:widowControl w:val="0"/>
        <w:spacing w:line="240" w:lineRule="auto"/>
      </w:pPr>
      <w:r>
        <w:t>The CU Boulder Pride Office also</w:t>
      </w:r>
      <w:hyperlink r:id="rId22">
        <w:r>
          <w:rPr>
            <w:color w:val="1155CC"/>
            <w:u w:val="single"/>
          </w:rPr>
          <w:t xml:space="preserve"> has a variety of resources</w:t>
        </w:r>
      </w:hyperlink>
      <w:r>
        <w:t xml:space="preserve">, including links to guide students, staff and faculty to change your preferred name in the system, as well as </w:t>
      </w:r>
      <w:hyperlink r:id="rId23">
        <w:r>
          <w:rPr>
            <w:color w:val="1155CC"/>
            <w:u w:val="single"/>
          </w:rPr>
          <w:t>another pronoun usage guide</w:t>
        </w:r>
      </w:hyperlink>
      <w:r>
        <w:t xml:space="preserve">.   </w:t>
      </w:r>
    </w:p>
    <w:p w14:paraId="51AD40BB" w14:textId="77777777" w:rsidR="00096E5D" w:rsidRDefault="00096E5D" w:rsidP="00096E5D">
      <w:pPr>
        <w:widowControl w:val="0"/>
        <w:spacing w:line="240" w:lineRule="auto"/>
        <w:jc w:val="right"/>
      </w:pPr>
    </w:p>
    <w:p w14:paraId="5475D451" w14:textId="77777777" w:rsidR="00096E5D" w:rsidRDefault="00096E5D" w:rsidP="00096E5D">
      <w:pPr>
        <w:widowControl w:val="0"/>
        <w:spacing w:line="240" w:lineRule="auto"/>
        <w:jc w:val="right"/>
      </w:pPr>
    </w:p>
    <w:p w14:paraId="21842D9A" w14:textId="77777777" w:rsidR="00096E5D" w:rsidRDefault="00096E5D" w:rsidP="00096E5D">
      <w:pPr>
        <w:widowControl w:val="0"/>
        <w:spacing w:line="240" w:lineRule="auto"/>
        <w:jc w:val="right"/>
      </w:pPr>
    </w:p>
    <w:p w14:paraId="4446EBA0" w14:textId="77777777" w:rsidR="00096E5D" w:rsidRDefault="00096E5D" w:rsidP="00096E5D">
      <w:pPr>
        <w:widowControl w:val="0"/>
        <w:spacing w:line="240" w:lineRule="auto"/>
        <w:jc w:val="right"/>
      </w:pPr>
    </w:p>
    <w:p w14:paraId="39855140" w14:textId="77777777" w:rsidR="00096E5D" w:rsidRDefault="00096E5D" w:rsidP="00096E5D">
      <w:pPr>
        <w:widowControl w:val="0"/>
        <w:spacing w:line="240" w:lineRule="auto"/>
        <w:jc w:val="right"/>
      </w:pPr>
    </w:p>
    <w:p w14:paraId="4B62F671" w14:textId="77777777" w:rsidR="00096E5D" w:rsidRDefault="00096E5D" w:rsidP="00096E5D">
      <w:pPr>
        <w:widowControl w:val="0"/>
        <w:spacing w:line="240" w:lineRule="auto"/>
        <w:jc w:val="right"/>
      </w:pPr>
    </w:p>
    <w:p w14:paraId="2CBC7696" w14:textId="77777777" w:rsidR="00096E5D" w:rsidRDefault="00096E5D" w:rsidP="00096E5D">
      <w:pPr>
        <w:widowControl w:val="0"/>
        <w:spacing w:line="240" w:lineRule="auto"/>
        <w:jc w:val="right"/>
      </w:pPr>
    </w:p>
    <w:p w14:paraId="7F4D5D47" w14:textId="77777777" w:rsidR="00096E5D" w:rsidRDefault="00096E5D" w:rsidP="00096E5D">
      <w:pPr>
        <w:widowControl w:val="0"/>
        <w:spacing w:line="240" w:lineRule="auto"/>
        <w:jc w:val="right"/>
      </w:pPr>
    </w:p>
    <w:p w14:paraId="667CA5BF" w14:textId="77777777" w:rsidR="00096E5D" w:rsidRDefault="00096E5D" w:rsidP="00096E5D">
      <w:pPr>
        <w:widowControl w:val="0"/>
        <w:spacing w:line="240" w:lineRule="auto"/>
        <w:jc w:val="right"/>
      </w:pPr>
    </w:p>
    <w:p w14:paraId="3EE12A28" w14:textId="77777777" w:rsidR="00096E5D" w:rsidRDefault="00096E5D" w:rsidP="00096E5D">
      <w:pPr>
        <w:widowControl w:val="0"/>
        <w:spacing w:line="240" w:lineRule="auto"/>
        <w:jc w:val="right"/>
      </w:pPr>
    </w:p>
    <w:p w14:paraId="2FAF8A96" w14:textId="7DF8F842" w:rsidR="00096E5D" w:rsidRDefault="00096E5D" w:rsidP="00096E5D">
      <w:pPr>
        <w:widowControl w:val="0"/>
        <w:spacing w:line="240" w:lineRule="auto"/>
        <w:jc w:val="right"/>
      </w:pPr>
    </w:p>
    <w:p w14:paraId="53590039" w14:textId="186A7B7A" w:rsidR="003042E7" w:rsidRDefault="003042E7" w:rsidP="00096E5D">
      <w:pPr>
        <w:widowControl w:val="0"/>
        <w:spacing w:line="240" w:lineRule="auto"/>
        <w:jc w:val="right"/>
      </w:pPr>
    </w:p>
    <w:p w14:paraId="480FB8F5" w14:textId="1E376D57" w:rsidR="003042E7" w:rsidRDefault="003042E7" w:rsidP="00096E5D">
      <w:pPr>
        <w:widowControl w:val="0"/>
        <w:spacing w:line="240" w:lineRule="auto"/>
        <w:jc w:val="right"/>
      </w:pPr>
    </w:p>
    <w:p w14:paraId="4F6A7061" w14:textId="416627E8" w:rsidR="003042E7" w:rsidRDefault="003042E7" w:rsidP="00096E5D">
      <w:pPr>
        <w:widowControl w:val="0"/>
        <w:spacing w:line="240" w:lineRule="auto"/>
        <w:jc w:val="right"/>
      </w:pPr>
    </w:p>
    <w:p w14:paraId="0715D3FD" w14:textId="6B72492E" w:rsidR="003042E7" w:rsidRDefault="003042E7" w:rsidP="00096E5D">
      <w:pPr>
        <w:widowControl w:val="0"/>
        <w:spacing w:line="240" w:lineRule="auto"/>
        <w:jc w:val="right"/>
      </w:pPr>
    </w:p>
    <w:p w14:paraId="1A6E535D" w14:textId="1580CEC2" w:rsidR="003042E7" w:rsidRDefault="003042E7" w:rsidP="00096E5D">
      <w:pPr>
        <w:widowControl w:val="0"/>
        <w:spacing w:line="240" w:lineRule="auto"/>
        <w:jc w:val="right"/>
      </w:pPr>
    </w:p>
    <w:p w14:paraId="0988B641" w14:textId="5CC4A3EB" w:rsidR="003042E7" w:rsidRDefault="003042E7" w:rsidP="00096E5D">
      <w:pPr>
        <w:widowControl w:val="0"/>
        <w:spacing w:line="240" w:lineRule="auto"/>
        <w:jc w:val="right"/>
      </w:pPr>
    </w:p>
    <w:p w14:paraId="7ED15312" w14:textId="3F6CDE8A" w:rsidR="003042E7" w:rsidRDefault="003042E7" w:rsidP="00096E5D">
      <w:pPr>
        <w:widowControl w:val="0"/>
        <w:spacing w:line="240" w:lineRule="auto"/>
        <w:jc w:val="right"/>
      </w:pPr>
    </w:p>
    <w:p w14:paraId="4EA2177E" w14:textId="3B6C21ED" w:rsidR="003042E7" w:rsidRDefault="003042E7" w:rsidP="00096E5D">
      <w:pPr>
        <w:widowControl w:val="0"/>
        <w:spacing w:line="240" w:lineRule="auto"/>
        <w:jc w:val="right"/>
      </w:pPr>
    </w:p>
    <w:p w14:paraId="3E5E632E" w14:textId="460FACA2" w:rsidR="003042E7" w:rsidRDefault="003042E7" w:rsidP="00096E5D">
      <w:pPr>
        <w:widowControl w:val="0"/>
        <w:spacing w:line="240" w:lineRule="auto"/>
        <w:jc w:val="right"/>
      </w:pPr>
    </w:p>
    <w:p w14:paraId="625EA348" w14:textId="63AAF897" w:rsidR="003042E7" w:rsidRDefault="003042E7" w:rsidP="00096E5D">
      <w:pPr>
        <w:widowControl w:val="0"/>
        <w:spacing w:line="240" w:lineRule="auto"/>
        <w:jc w:val="right"/>
      </w:pPr>
    </w:p>
    <w:p w14:paraId="310FA73A" w14:textId="408F24E7" w:rsidR="003042E7" w:rsidRDefault="003042E7" w:rsidP="00096E5D">
      <w:pPr>
        <w:widowControl w:val="0"/>
        <w:spacing w:line="240" w:lineRule="auto"/>
        <w:jc w:val="right"/>
      </w:pPr>
    </w:p>
    <w:p w14:paraId="4E877AAC" w14:textId="3E7A00A3" w:rsidR="003042E7" w:rsidRDefault="003042E7" w:rsidP="00096E5D">
      <w:pPr>
        <w:widowControl w:val="0"/>
        <w:spacing w:line="240" w:lineRule="auto"/>
        <w:jc w:val="right"/>
      </w:pPr>
    </w:p>
    <w:p w14:paraId="6977331F" w14:textId="1CF11829" w:rsidR="003042E7" w:rsidRDefault="003042E7" w:rsidP="00096E5D">
      <w:pPr>
        <w:widowControl w:val="0"/>
        <w:spacing w:line="240" w:lineRule="auto"/>
        <w:jc w:val="right"/>
      </w:pPr>
    </w:p>
    <w:p w14:paraId="6838A5F3" w14:textId="604338F0" w:rsidR="003042E7" w:rsidRDefault="003042E7" w:rsidP="00096E5D">
      <w:pPr>
        <w:widowControl w:val="0"/>
        <w:spacing w:line="240" w:lineRule="auto"/>
        <w:jc w:val="right"/>
      </w:pPr>
    </w:p>
    <w:p w14:paraId="0DEC2AFA" w14:textId="38397FDA" w:rsidR="003042E7" w:rsidRDefault="003042E7" w:rsidP="00096E5D">
      <w:pPr>
        <w:widowControl w:val="0"/>
        <w:spacing w:line="240" w:lineRule="auto"/>
        <w:jc w:val="right"/>
      </w:pPr>
    </w:p>
    <w:p w14:paraId="10EAAF88" w14:textId="165CA603" w:rsidR="003042E7" w:rsidRDefault="003042E7" w:rsidP="00096E5D">
      <w:pPr>
        <w:widowControl w:val="0"/>
        <w:spacing w:line="240" w:lineRule="auto"/>
        <w:jc w:val="right"/>
      </w:pPr>
    </w:p>
    <w:p w14:paraId="7B597E01" w14:textId="3343E00E" w:rsidR="003042E7" w:rsidRDefault="003042E7" w:rsidP="00096E5D">
      <w:pPr>
        <w:widowControl w:val="0"/>
        <w:spacing w:line="240" w:lineRule="auto"/>
        <w:jc w:val="right"/>
      </w:pPr>
    </w:p>
    <w:p w14:paraId="4DF73DF2" w14:textId="211043FC" w:rsidR="003042E7" w:rsidRDefault="003042E7" w:rsidP="00096E5D">
      <w:pPr>
        <w:widowControl w:val="0"/>
        <w:spacing w:line="240" w:lineRule="auto"/>
        <w:jc w:val="right"/>
      </w:pPr>
    </w:p>
    <w:p w14:paraId="080CD093" w14:textId="6EAA4974" w:rsidR="003042E7" w:rsidRDefault="003042E7" w:rsidP="00096E5D">
      <w:pPr>
        <w:widowControl w:val="0"/>
        <w:spacing w:line="240" w:lineRule="auto"/>
        <w:jc w:val="right"/>
      </w:pPr>
    </w:p>
    <w:p w14:paraId="15D0CDDF" w14:textId="067698B1" w:rsidR="003042E7" w:rsidRDefault="003042E7" w:rsidP="00096E5D">
      <w:pPr>
        <w:widowControl w:val="0"/>
        <w:spacing w:line="240" w:lineRule="auto"/>
        <w:jc w:val="right"/>
      </w:pPr>
    </w:p>
    <w:p w14:paraId="0ECC6604" w14:textId="52726545" w:rsidR="003042E7" w:rsidRDefault="003042E7" w:rsidP="00096E5D">
      <w:pPr>
        <w:widowControl w:val="0"/>
        <w:spacing w:line="240" w:lineRule="auto"/>
        <w:jc w:val="right"/>
      </w:pPr>
    </w:p>
    <w:p w14:paraId="09A3DC4A" w14:textId="6E46BCA6" w:rsidR="003042E7" w:rsidRDefault="003042E7" w:rsidP="00096E5D">
      <w:pPr>
        <w:widowControl w:val="0"/>
        <w:spacing w:line="240" w:lineRule="auto"/>
        <w:jc w:val="right"/>
      </w:pPr>
    </w:p>
    <w:p w14:paraId="2AC02E3B" w14:textId="29BA6613" w:rsidR="003042E7" w:rsidRDefault="003042E7" w:rsidP="00096E5D">
      <w:pPr>
        <w:widowControl w:val="0"/>
        <w:spacing w:line="240" w:lineRule="auto"/>
        <w:jc w:val="right"/>
      </w:pPr>
    </w:p>
    <w:p w14:paraId="6EEABC2B" w14:textId="3E41B296" w:rsidR="003042E7" w:rsidRDefault="003042E7" w:rsidP="00096E5D">
      <w:pPr>
        <w:widowControl w:val="0"/>
        <w:spacing w:line="240" w:lineRule="auto"/>
        <w:jc w:val="right"/>
      </w:pPr>
    </w:p>
    <w:p w14:paraId="423B3432" w14:textId="77777777" w:rsidR="003042E7" w:rsidRDefault="003042E7" w:rsidP="00096E5D">
      <w:pPr>
        <w:widowControl w:val="0"/>
        <w:spacing w:line="240" w:lineRule="auto"/>
        <w:jc w:val="right"/>
      </w:pPr>
    </w:p>
    <w:p w14:paraId="35644952" w14:textId="77777777" w:rsidR="00096E5D" w:rsidRDefault="00096E5D" w:rsidP="00096E5D">
      <w:pPr>
        <w:widowControl w:val="0"/>
        <w:spacing w:line="240" w:lineRule="auto"/>
        <w:jc w:val="right"/>
      </w:pPr>
    </w:p>
    <w:p w14:paraId="6DA23DD0" w14:textId="49B48576" w:rsidR="00096E5D" w:rsidRDefault="005F764D" w:rsidP="00096E5D">
      <w:pPr>
        <w:widowControl w:val="0"/>
        <w:spacing w:line="240" w:lineRule="auto"/>
        <w:jc w:val="right"/>
      </w:pPr>
      <w:r>
        <w:rPr>
          <w:noProof/>
        </w:rPr>
        <w:drawing>
          <wp:inline distT="0" distB="0" distL="0" distR="0" wp14:anchorId="2D70D284" wp14:editId="5C48D2D7">
            <wp:extent cx="1089660" cy="3886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45609" cy="444268"/>
                    </a:xfrm>
                    <a:prstGeom prst="rect">
                      <a:avLst/>
                    </a:prstGeom>
                  </pic:spPr>
                </pic:pic>
              </a:graphicData>
            </a:graphic>
          </wp:inline>
        </w:drawing>
      </w:r>
    </w:p>
    <w:p w14:paraId="7074BC5E" w14:textId="77777777" w:rsidR="00BD2796" w:rsidRDefault="00BD2796">
      <w:pPr>
        <w:widowControl w:val="0"/>
        <w:spacing w:line="240" w:lineRule="auto"/>
      </w:pPr>
    </w:p>
    <w:p w14:paraId="496B5FA7" w14:textId="1F5C3911" w:rsidR="00BD2796" w:rsidRPr="00096E5D" w:rsidRDefault="00686123" w:rsidP="00096E5D">
      <w:pPr>
        <w:jc w:val="center"/>
        <w:rPr>
          <w:b/>
          <w:bCs/>
        </w:rPr>
      </w:pPr>
      <w:bookmarkStart w:id="9" w:name="_tepsrlz0fz2z" w:colFirst="0" w:colLast="0"/>
      <w:bookmarkEnd w:id="9"/>
      <w:r w:rsidRPr="00096E5D">
        <w:rPr>
          <w:b/>
          <w:bCs/>
        </w:rPr>
        <w:t>RESOURCES</w:t>
      </w:r>
    </w:p>
    <w:p w14:paraId="37416D19" w14:textId="77777777" w:rsidR="00BD2796" w:rsidRDefault="00BD2796">
      <w:pPr>
        <w:ind w:left="720" w:hanging="720"/>
      </w:pPr>
    </w:p>
    <w:p w14:paraId="64033358" w14:textId="77777777" w:rsidR="00BD2796" w:rsidRDefault="00686123">
      <w:pPr>
        <w:ind w:left="720" w:hanging="720"/>
        <w:rPr>
          <w:color w:val="222222"/>
          <w:highlight w:val="white"/>
        </w:rPr>
      </w:pPr>
      <w:r>
        <w:rPr>
          <w:color w:val="222222"/>
          <w:highlight w:val="white"/>
        </w:rPr>
        <w:t xml:space="preserve">Airton, L. (2018). </w:t>
      </w:r>
      <w:r>
        <w:rPr>
          <w:i/>
          <w:color w:val="222222"/>
          <w:highlight w:val="white"/>
        </w:rPr>
        <w:t>Gender: Your guide: A gender-friendly primer on what to know, what to say, and what to do in the new gender culture</w:t>
      </w:r>
      <w:r>
        <w:rPr>
          <w:color w:val="222222"/>
          <w:highlight w:val="white"/>
        </w:rPr>
        <w:t>. Simon and Schuster.</w:t>
      </w:r>
    </w:p>
    <w:p w14:paraId="69D599F2" w14:textId="77777777" w:rsidR="00BD2796" w:rsidRDefault="00BD2796">
      <w:pPr>
        <w:ind w:left="720" w:hanging="720"/>
        <w:rPr>
          <w:color w:val="222222"/>
          <w:highlight w:val="white"/>
        </w:rPr>
      </w:pPr>
    </w:p>
    <w:p w14:paraId="427FD718" w14:textId="77777777" w:rsidR="00BD2796" w:rsidRDefault="00686123">
      <w:pPr>
        <w:ind w:left="720" w:hanging="720"/>
        <w:rPr>
          <w:color w:val="222222"/>
          <w:highlight w:val="white"/>
        </w:rPr>
      </w:pPr>
      <w:r>
        <w:rPr>
          <w:color w:val="222222"/>
          <w:highlight w:val="white"/>
        </w:rPr>
        <w:t xml:space="preserve">Cornwall, G. (2018). Teachers' strategies for pronouncing and remembering students' names correctly. MindShift, KQED News, </w:t>
      </w:r>
      <w:hyperlink r:id="rId24">
        <w:r>
          <w:rPr>
            <w:color w:val="1155CC"/>
            <w:highlight w:val="white"/>
            <w:u w:val="single"/>
          </w:rPr>
          <w:t>https://www.kqed.org/mindshift/52183/teachers-strategies-for-pronouncing-and-remembering-students-names-correctly</w:t>
        </w:r>
      </w:hyperlink>
      <w:r>
        <w:rPr>
          <w:color w:val="222222"/>
          <w:highlight w:val="white"/>
        </w:rPr>
        <w:t xml:space="preserve"> </w:t>
      </w:r>
    </w:p>
    <w:p w14:paraId="3D6B8910" w14:textId="77777777" w:rsidR="00BD2796" w:rsidRDefault="00BD2796">
      <w:pPr>
        <w:ind w:left="720" w:hanging="720"/>
      </w:pPr>
    </w:p>
    <w:p w14:paraId="61760061" w14:textId="77777777" w:rsidR="00BD2796" w:rsidRDefault="00686123">
      <w:pPr>
        <w:ind w:left="720" w:hanging="720"/>
      </w:pPr>
      <w:r>
        <w:t xml:space="preserve">Fowlkes, A. (2020). Why you should not say, ‘preferred gendered pronouns.’ </w:t>
      </w:r>
      <w:r>
        <w:rPr>
          <w:i/>
        </w:rPr>
        <w:t xml:space="preserve">Forbes, </w:t>
      </w:r>
      <w:hyperlink r:id="rId25">
        <w:r>
          <w:rPr>
            <w:color w:val="1155CC"/>
            <w:u w:val="single"/>
          </w:rPr>
          <w:t>https://www.forbes.com/sites/ashleefowlkes/2020/02/27/why-you-should-not-say-preferred-gender-pronouns/?sh=75eba5da1bd6</w:t>
        </w:r>
      </w:hyperlink>
      <w:r>
        <w:t xml:space="preserve"> </w:t>
      </w:r>
    </w:p>
    <w:p w14:paraId="06F973B7" w14:textId="77777777" w:rsidR="00BD2796" w:rsidRDefault="00BD2796"/>
    <w:p w14:paraId="2AD8EB3B" w14:textId="77777777" w:rsidR="00BD2796" w:rsidRDefault="00686123">
      <w:pPr>
        <w:ind w:left="720" w:hanging="720"/>
      </w:pPr>
      <w:r>
        <w:t xml:space="preserve">Gay, Lesbian, Straight Education Network (GLSEN), </w:t>
      </w:r>
      <w:hyperlink r:id="rId26">
        <w:r>
          <w:rPr>
            <w:color w:val="1155CC"/>
            <w:u w:val="single"/>
          </w:rPr>
          <w:t>https://www.glsen.org/</w:t>
        </w:r>
      </w:hyperlink>
      <w:r>
        <w:t xml:space="preserve"> </w:t>
      </w:r>
    </w:p>
    <w:p w14:paraId="5EC4EF4D" w14:textId="77777777" w:rsidR="00BD2796" w:rsidRDefault="00BD2796">
      <w:pPr>
        <w:ind w:left="720" w:hanging="720"/>
      </w:pPr>
    </w:p>
    <w:p w14:paraId="441D5801" w14:textId="77777777" w:rsidR="00BD2796" w:rsidRDefault="00686123">
      <w:pPr>
        <w:ind w:left="720" w:hanging="720"/>
        <w:rPr>
          <w:sz w:val="24"/>
          <w:szCs w:val="24"/>
        </w:rPr>
      </w:pPr>
      <w:r>
        <w:rPr>
          <w:color w:val="222222"/>
          <w:highlight w:val="white"/>
        </w:rPr>
        <w:t xml:space="preserve">Ghosh, S., &amp; Pataki, C. (2012). Gender identity. </w:t>
      </w:r>
      <w:r>
        <w:rPr>
          <w:i/>
          <w:color w:val="222222"/>
          <w:highlight w:val="white"/>
        </w:rPr>
        <w:t xml:space="preserve">Medscape Reference. Drugs, diseases, and procedures. </w:t>
      </w:r>
      <w:hyperlink r:id="rId27">
        <w:r>
          <w:rPr>
            <w:color w:val="1155CC"/>
            <w:highlight w:val="white"/>
            <w:u w:val="single"/>
          </w:rPr>
          <w:t>https://emedicine.medscape.com/article/917990-overview</w:t>
        </w:r>
      </w:hyperlink>
      <w:r>
        <w:rPr>
          <w:color w:val="222222"/>
          <w:highlight w:val="white"/>
        </w:rPr>
        <w:t xml:space="preserve"> </w:t>
      </w:r>
    </w:p>
    <w:p w14:paraId="34C601F2" w14:textId="77777777" w:rsidR="00BD2796" w:rsidRDefault="00BD2796">
      <w:pPr>
        <w:ind w:left="720" w:hanging="720"/>
      </w:pPr>
    </w:p>
    <w:p w14:paraId="2B4563C0" w14:textId="77777777" w:rsidR="00BD2796" w:rsidRDefault="00686123">
      <w:pPr>
        <w:ind w:left="720" w:hanging="720"/>
      </w:pPr>
      <w:r>
        <w:t xml:space="preserve">Guerra, K. (2019). Gender-inclusive language tips: respect diversity. Atlas Service Corps, Inc. </w:t>
      </w:r>
      <w:hyperlink r:id="rId28">
        <w:r>
          <w:rPr>
            <w:color w:val="1155CC"/>
            <w:u w:val="single"/>
          </w:rPr>
          <w:t>https://atlascorps.org/gender-inclusive-language-tips-respect-diversity/</w:t>
        </w:r>
      </w:hyperlink>
      <w:r>
        <w:t xml:space="preserve"> </w:t>
      </w:r>
    </w:p>
    <w:p w14:paraId="2010977E" w14:textId="77777777" w:rsidR="00BD2796" w:rsidRDefault="00BD2796">
      <w:pPr>
        <w:ind w:left="720" w:hanging="720"/>
      </w:pPr>
    </w:p>
    <w:p w14:paraId="37906EFA" w14:textId="77777777" w:rsidR="00BD2796" w:rsidRDefault="00686123">
      <w:pPr>
        <w:ind w:left="720" w:hanging="720"/>
      </w:pPr>
      <w:r>
        <w:t xml:space="preserve">Lesbian, Gay, Bisexual, Transgender, Queer Plus (LGBTQ+) Resource Center, University of Wisconsin, Milwaukee, Gender Pronouns, </w:t>
      </w:r>
      <w:hyperlink r:id="rId29">
        <w:r>
          <w:rPr>
            <w:color w:val="1155CC"/>
            <w:u w:val="single"/>
          </w:rPr>
          <w:t>https://uwm.edu/lgbtrc/support/gender-pronouns/</w:t>
        </w:r>
      </w:hyperlink>
      <w:r>
        <w:t xml:space="preserve"> </w:t>
      </w:r>
    </w:p>
    <w:p w14:paraId="3AFE3B1F" w14:textId="77777777" w:rsidR="00BD2796" w:rsidRDefault="00BD2796">
      <w:pPr>
        <w:ind w:left="720" w:hanging="720"/>
      </w:pPr>
    </w:p>
    <w:p w14:paraId="462EE6FC" w14:textId="77777777" w:rsidR="00BD2796" w:rsidRDefault="00686123">
      <w:pPr>
        <w:ind w:left="720" w:hanging="720"/>
      </w:pPr>
      <w:r>
        <w:t xml:space="preserve">Levin, R. N. (2018). The problem with pronouns, </w:t>
      </w:r>
      <w:r>
        <w:rPr>
          <w:i/>
        </w:rPr>
        <w:t>Inside Higher Ed</w:t>
      </w:r>
      <w:r>
        <w:t xml:space="preserve">, </w:t>
      </w:r>
      <w:hyperlink r:id="rId30">
        <w:r>
          <w:rPr>
            <w:color w:val="1155CC"/>
            <w:u w:val="single"/>
          </w:rPr>
          <w:t>https://www.insidehighered.com/views/2018/09/19/why-asking-students-their-preferred-pronoun-not-good-idea-opinion</w:t>
        </w:r>
      </w:hyperlink>
      <w:r>
        <w:t xml:space="preserve"> </w:t>
      </w:r>
    </w:p>
    <w:p w14:paraId="10601968" w14:textId="77777777" w:rsidR="00BD2796" w:rsidRDefault="00BD2796">
      <w:pPr>
        <w:ind w:left="720" w:hanging="720"/>
      </w:pPr>
    </w:p>
    <w:p w14:paraId="51BB65AD" w14:textId="77777777" w:rsidR="00BD2796" w:rsidRDefault="00686123">
      <w:pPr>
        <w:ind w:left="720" w:hanging="720"/>
      </w:pPr>
      <w:r>
        <w:t xml:space="preserve">Linguistic Society of America, Guidelines for inclusive language, </w:t>
      </w:r>
      <w:hyperlink r:id="rId31">
        <w:r>
          <w:rPr>
            <w:color w:val="1155CC"/>
            <w:u w:val="single"/>
          </w:rPr>
          <w:t>https://www.linguisticsociety.org/resource/guidelines-inclusive-language</w:t>
        </w:r>
      </w:hyperlink>
      <w:r>
        <w:t xml:space="preserve"> </w:t>
      </w:r>
    </w:p>
    <w:p w14:paraId="1D386ED9" w14:textId="77777777" w:rsidR="00BD2796" w:rsidRDefault="00BD2796">
      <w:pPr>
        <w:ind w:left="720" w:hanging="720"/>
      </w:pPr>
    </w:p>
    <w:p w14:paraId="19013BDF" w14:textId="77777777" w:rsidR="00BD2796" w:rsidRDefault="00686123">
      <w:pPr>
        <w:ind w:left="720" w:hanging="720"/>
      </w:pPr>
      <w:r>
        <w:t xml:space="preserve">Merriam Webster Dictionary, </w:t>
      </w:r>
      <w:hyperlink r:id="rId32" w:anchor="note-1">
        <w:r>
          <w:rPr>
            <w:color w:val="1155CC"/>
            <w:u w:val="single"/>
          </w:rPr>
          <w:t>https://www.merriam-webster.com/dictionary/pronoun#note-1</w:t>
        </w:r>
      </w:hyperlink>
      <w:r>
        <w:t xml:space="preserve"> </w:t>
      </w:r>
    </w:p>
    <w:p w14:paraId="187D6217" w14:textId="77777777" w:rsidR="00096E5D" w:rsidRDefault="00096E5D" w:rsidP="00096E5D">
      <w:pPr>
        <w:ind w:left="720" w:hanging="720"/>
        <w:jc w:val="right"/>
      </w:pPr>
    </w:p>
    <w:p w14:paraId="66AC1A1C" w14:textId="73512A59" w:rsidR="00BD2796" w:rsidRDefault="00686123" w:rsidP="00096E5D">
      <w:r>
        <w:t xml:space="preserve">Minus 18, Champions for LGBTQIA+ Youth, </w:t>
      </w:r>
      <w:hyperlink r:id="rId33">
        <w:r>
          <w:rPr>
            <w:color w:val="1155CC"/>
            <w:u w:val="single"/>
          </w:rPr>
          <w:t>https://www.minus18.org.au/</w:t>
        </w:r>
      </w:hyperlink>
      <w:r>
        <w:t xml:space="preserve"> </w:t>
      </w:r>
    </w:p>
    <w:p w14:paraId="73728FD7" w14:textId="4FAC3EB7" w:rsidR="00BD2796" w:rsidRDefault="00BD2796">
      <w:pPr>
        <w:ind w:left="720" w:hanging="720"/>
      </w:pPr>
    </w:p>
    <w:p w14:paraId="0D052BFC" w14:textId="77777777" w:rsidR="00BD2796" w:rsidRDefault="00686123">
      <w:pPr>
        <w:ind w:left="720" w:hanging="720"/>
      </w:pPr>
      <w:r>
        <w:t xml:space="preserve">Mitchell, C. (2016). Mispronouncing students’ names: a slight that can cut deep, </w:t>
      </w:r>
      <w:r>
        <w:rPr>
          <w:i/>
        </w:rPr>
        <w:t>Education Week</w:t>
      </w:r>
      <w:r>
        <w:t xml:space="preserve">, </w:t>
      </w:r>
      <w:hyperlink r:id="rId34">
        <w:r>
          <w:rPr>
            <w:color w:val="1155CC"/>
            <w:u w:val="single"/>
          </w:rPr>
          <w:t>https://www.edweek.org/leadership/mispronouncing-students-names-a-slight-that-can-cut-deep/2016/05</w:t>
        </w:r>
      </w:hyperlink>
      <w:r>
        <w:t xml:space="preserve"> </w:t>
      </w:r>
    </w:p>
    <w:p w14:paraId="1A752636" w14:textId="77777777" w:rsidR="00BD2796" w:rsidRDefault="00BD2796">
      <w:pPr>
        <w:ind w:left="720" w:hanging="720"/>
      </w:pPr>
    </w:p>
    <w:p w14:paraId="1B4799EB" w14:textId="77777777" w:rsidR="00BD2796" w:rsidRDefault="00686123">
      <w:pPr>
        <w:ind w:left="720" w:hanging="720"/>
      </w:pPr>
      <w:r>
        <w:t xml:space="preserve">MLA Style Center, (2020). How do I use singular they? </w:t>
      </w:r>
      <w:hyperlink r:id="rId35">
        <w:r>
          <w:rPr>
            <w:color w:val="1155CC"/>
            <w:u w:val="single"/>
          </w:rPr>
          <w:t>https://style.mla.org/using-singular-they/</w:t>
        </w:r>
      </w:hyperlink>
      <w:r>
        <w:t xml:space="preserve"> </w:t>
      </w:r>
    </w:p>
    <w:p w14:paraId="24E89DF8" w14:textId="77777777" w:rsidR="00BD2796" w:rsidRDefault="00BD2796">
      <w:pPr>
        <w:ind w:left="720" w:hanging="720"/>
      </w:pPr>
    </w:p>
    <w:p w14:paraId="0B010585" w14:textId="77777777" w:rsidR="00BD2796" w:rsidRDefault="00686123">
      <w:pPr>
        <w:ind w:left="720" w:hanging="720"/>
      </w:pPr>
      <w:r>
        <w:t xml:space="preserve">MyPronouns.org, Resources on Personal Pronouns, </w:t>
      </w:r>
      <w:hyperlink r:id="rId36">
        <w:r>
          <w:rPr>
            <w:color w:val="1155CC"/>
            <w:u w:val="single"/>
          </w:rPr>
          <w:t>https://www.mypronouns.org/what-and-why</w:t>
        </w:r>
      </w:hyperlink>
      <w:r>
        <w:t xml:space="preserve"> </w:t>
      </w:r>
    </w:p>
    <w:p w14:paraId="02C28471" w14:textId="77777777" w:rsidR="003042E7" w:rsidRDefault="003042E7">
      <w:pPr>
        <w:ind w:left="720" w:hanging="720"/>
      </w:pPr>
    </w:p>
    <w:p w14:paraId="0E0B2E8E" w14:textId="1C4FB0CF" w:rsidR="003042E7" w:rsidRDefault="003042E7" w:rsidP="003042E7">
      <w:pPr>
        <w:ind w:left="720" w:hanging="720"/>
        <w:jc w:val="right"/>
      </w:pPr>
      <w:r>
        <w:rPr>
          <w:noProof/>
        </w:rPr>
        <w:drawing>
          <wp:inline distT="0" distB="0" distL="0" distR="0" wp14:anchorId="1F06FAB7" wp14:editId="69CCFD1E">
            <wp:extent cx="1120140" cy="399517"/>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59103" cy="449081"/>
                    </a:xfrm>
                    <a:prstGeom prst="rect">
                      <a:avLst/>
                    </a:prstGeom>
                  </pic:spPr>
                </pic:pic>
              </a:graphicData>
            </a:graphic>
          </wp:inline>
        </w:drawing>
      </w:r>
    </w:p>
    <w:p w14:paraId="6C4A3459" w14:textId="6944C374" w:rsidR="00BD2796" w:rsidRDefault="00686123">
      <w:pPr>
        <w:ind w:left="720" w:hanging="720"/>
      </w:pPr>
      <w:r>
        <w:lastRenderedPageBreak/>
        <w:t xml:space="preserve">“Pronouns.” The Chicago Manual of Style Online, U of Chicago. (2017). </w:t>
      </w:r>
      <w:hyperlink r:id="rId37">
        <w:r>
          <w:rPr>
            <w:color w:val="1155CC"/>
            <w:u w:val="single"/>
          </w:rPr>
          <w:t>www.chicagomanualofstyle.org/qanda/data/faq/topics/Pronouns.html</w:t>
        </w:r>
      </w:hyperlink>
    </w:p>
    <w:p w14:paraId="75C73031" w14:textId="77777777" w:rsidR="00BD2796" w:rsidRDefault="00BD2796">
      <w:pPr>
        <w:ind w:left="720" w:hanging="720"/>
      </w:pPr>
    </w:p>
    <w:p w14:paraId="7590BD5C" w14:textId="77777777" w:rsidR="00BD2796" w:rsidRDefault="00686123">
      <w:pPr>
        <w:ind w:left="720" w:hanging="720"/>
      </w:pPr>
      <w:r>
        <w:t xml:space="preserve">Purdue Online Writing Lab, Pronoun Case, </w:t>
      </w:r>
      <w:hyperlink r:id="rId38">
        <w:r>
          <w:rPr>
            <w:color w:val="1155CC"/>
            <w:u w:val="single"/>
          </w:rPr>
          <w:t>https://owl.purdue.edu/owl/general_writing/grammar/pronouns/pronoun_case.html</w:t>
        </w:r>
      </w:hyperlink>
      <w:r>
        <w:t xml:space="preserve"> </w:t>
      </w:r>
    </w:p>
    <w:p w14:paraId="4CBD7279" w14:textId="77777777" w:rsidR="00BD2796" w:rsidRDefault="00BD2796">
      <w:pPr>
        <w:ind w:left="720" w:hanging="720"/>
      </w:pPr>
    </w:p>
    <w:p w14:paraId="1ADD7622" w14:textId="77777777" w:rsidR="00BD2796" w:rsidRDefault="00686123">
      <w:pPr>
        <w:ind w:left="720" w:hanging="720"/>
        <w:rPr>
          <w:color w:val="222222"/>
          <w:highlight w:val="white"/>
        </w:rPr>
      </w:pPr>
      <w:r>
        <w:rPr>
          <w:color w:val="222222"/>
          <w:highlight w:val="white"/>
        </w:rPr>
        <w:t xml:space="preserve">Salinas Jr, C., &amp; Lozano, A. (2019). Mapping and recontextualizing the evolution of the term Latinx: An environmental scanning in higher education. </w:t>
      </w:r>
      <w:r>
        <w:rPr>
          <w:i/>
          <w:color w:val="222222"/>
          <w:highlight w:val="white"/>
        </w:rPr>
        <w:t>Journal of Latinos and Education</w:t>
      </w:r>
      <w:r>
        <w:rPr>
          <w:color w:val="222222"/>
          <w:highlight w:val="white"/>
        </w:rPr>
        <w:t xml:space="preserve">, </w:t>
      </w:r>
      <w:r>
        <w:rPr>
          <w:i/>
          <w:color w:val="222222"/>
          <w:highlight w:val="white"/>
        </w:rPr>
        <w:t>18</w:t>
      </w:r>
      <w:r>
        <w:rPr>
          <w:color w:val="222222"/>
          <w:highlight w:val="white"/>
        </w:rPr>
        <w:t>(4), 302-315.</w:t>
      </w:r>
    </w:p>
    <w:p w14:paraId="3D09B897" w14:textId="77777777" w:rsidR="00BD2796" w:rsidRDefault="00BD2796">
      <w:pPr>
        <w:ind w:left="720" w:hanging="720"/>
        <w:rPr>
          <w:color w:val="222222"/>
          <w:highlight w:val="white"/>
        </w:rPr>
      </w:pPr>
    </w:p>
    <w:p w14:paraId="38FB4236" w14:textId="77777777" w:rsidR="00BD2796" w:rsidRDefault="00686123">
      <w:pPr>
        <w:ind w:left="720" w:hanging="720"/>
        <w:rPr>
          <w:color w:val="222222"/>
          <w:highlight w:val="white"/>
        </w:rPr>
      </w:pPr>
      <w:r>
        <w:rPr>
          <w:color w:val="222222"/>
          <w:highlight w:val="white"/>
        </w:rPr>
        <w:t xml:space="preserve">Sue, D. W. (Ed.). (2010). </w:t>
      </w:r>
      <w:r>
        <w:rPr>
          <w:i/>
          <w:color w:val="222222"/>
          <w:highlight w:val="white"/>
        </w:rPr>
        <w:t>Microaggressions and marginality: Manifestation, dynamics, and impact</w:t>
      </w:r>
      <w:r>
        <w:rPr>
          <w:color w:val="222222"/>
          <w:highlight w:val="white"/>
        </w:rPr>
        <w:t>. John Wiley &amp; Sons.</w:t>
      </w:r>
    </w:p>
    <w:p w14:paraId="1A27E4CA" w14:textId="77777777" w:rsidR="00BD2796" w:rsidRDefault="00BD2796">
      <w:pPr>
        <w:ind w:left="720" w:hanging="720"/>
        <w:rPr>
          <w:color w:val="222222"/>
          <w:highlight w:val="white"/>
        </w:rPr>
      </w:pPr>
    </w:p>
    <w:p w14:paraId="0780E4B1" w14:textId="77777777" w:rsidR="00BD2796" w:rsidRDefault="00686123">
      <w:pPr>
        <w:ind w:left="720" w:hanging="720"/>
        <w:rPr>
          <w:color w:val="222222"/>
          <w:sz w:val="24"/>
          <w:szCs w:val="24"/>
          <w:highlight w:val="white"/>
        </w:rPr>
      </w:pPr>
      <w:r>
        <w:rPr>
          <w:color w:val="222222"/>
          <w:highlight w:val="white"/>
        </w:rPr>
        <w:t xml:space="preserve">Sue, D. W. (2010). </w:t>
      </w:r>
      <w:r>
        <w:rPr>
          <w:i/>
          <w:color w:val="222222"/>
          <w:highlight w:val="white"/>
        </w:rPr>
        <w:t>Microaggressions in everyday life: Race, gender, and sexual orientation</w:t>
      </w:r>
      <w:r>
        <w:rPr>
          <w:color w:val="222222"/>
          <w:highlight w:val="white"/>
        </w:rPr>
        <w:t>. John Wiley &amp; Sons.</w:t>
      </w:r>
    </w:p>
    <w:p w14:paraId="76D1FC77" w14:textId="77777777" w:rsidR="00BD2796" w:rsidRDefault="00BD2796">
      <w:pPr>
        <w:ind w:left="720" w:hanging="720"/>
      </w:pPr>
    </w:p>
    <w:p w14:paraId="70CF5AD6" w14:textId="77777777" w:rsidR="00BD2796" w:rsidRDefault="00686123">
      <w:pPr>
        <w:ind w:left="720" w:hanging="720"/>
      </w:pPr>
      <w:r>
        <w:t xml:space="preserve">“They, Pron.” Merriam-Webster (2020). </w:t>
      </w:r>
      <w:hyperlink r:id="rId39">
        <w:r>
          <w:rPr>
            <w:color w:val="1155CC"/>
            <w:u w:val="single"/>
          </w:rPr>
          <w:t>www.merriam-webster.com/dictionary/they</w:t>
        </w:r>
      </w:hyperlink>
      <w:r>
        <w:t xml:space="preserve"> </w:t>
      </w:r>
    </w:p>
    <w:p w14:paraId="5DDCBC73" w14:textId="77777777" w:rsidR="00BD2796" w:rsidRDefault="00BD2796">
      <w:pPr>
        <w:ind w:left="720" w:hanging="720"/>
      </w:pPr>
    </w:p>
    <w:p w14:paraId="78367997" w14:textId="77777777" w:rsidR="00BD2796" w:rsidRDefault="00BD2796">
      <w:pPr>
        <w:widowControl w:val="0"/>
        <w:spacing w:line="240" w:lineRule="auto"/>
      </w:pPr>
    </w:p>
    <w:p w14:paraId="76DFEA1D" w14:textId="77777777" w:rsidR="00096E5D" w:rsidRDefault="00096E5D" w:rsidP="00096E5D">
      <w:pPr>
        <w:widowControl w:val="0"/>
        <w:spacing w:line="240" w:lineRule="auto"/>
        <w:jc w:val="right"/>
      </w:pPr>
    </w:p>
    <w:p w14:paraId="3DEEC3A7" w14:textId="77777777" w:rsidR="00096E5D" w:rsidRDefault="00096E5D" w:rsidP="00096E5D">
      <w:pPr>
        <w:widowControl w:val="0"/>
        <w:spacing w:line="240" w:lineRule="auto"/>
        <w:jc w:val="right"/>
      </w:pPr>
    </w:p>
    <w:p w14:paraId="7ADE6467" w14:textId="77777777" w:rsidR="00096E5D" w:rsidRDefault="00096E5D" w:rsidP="00096E5D">
      <w:pPr>
        <w:widowControl w:val="0"/>
        <w:spacing w:line="240" w:lineRule="auto"/>
        <w:jc w:val="right"/>
      </w:pPr>
    </w:p>
    <w:p w14:paraId="71E4D69C" w14:textId="77777777" w:rsidR="00096E5D" w:rsidRDefault="00096E5D" w:rsidP="00096E5D">
      <w:pPr>
        <w:widowControl w:val="0"/>
        <w:spacing w:line="240" w:lineRule="auto"/>
        <w:jc w:val="right"/>
      </w:pPr>
    </w:p>
    <w:p w14:paraId="67325EFA" w14:textId="77777777" w:rsidR="00096E5D" w:rsidRDefault="00096E5D" w:rsidP="00096E5D">
      <w:pPr>
        <w:widowControl w:val="0"/>
        <w:spacing w:line="240" w:lineRule="auto"/>
        <w:jc w:val="right"/>
      </w:pPr>
    </w:p>
    <w:p w14:paraId="513B49A5" w14:textId="77777777" w:rsidR="00096E5D" w:rsidRDefault="00096E5D" w:rsidP="00096E5D">
      <w:pPr>
        <w:widowControl w:val="0"/>
        <w:spacing w:line="240" w:lineRule="auto"/>
        <w:jc w:val="right"/>
      </w:pPr>
    </w:p>
    <w:p w14:paraId="10C3AEEF" w14:textId="77777777" w:rsidR="00096E5D" w:rsidRDefault="00096E5D" w:rsidP="00096E5D">
      <w:pPr>
        <w:widowControl w:val="0"/>
        <w:spacing w:line="240" w:lineRule="auto"/>
        <w:jc w:val="right"/>
      </w:pPr>
    </w:p>
    <w:p w14:paraId="21B1F5EC" w14:textId="77777777" w:rsidR="00096E5D" w:rsidRDefault="00096E5D" w:rsidP="00096E5D">
      <w:pPr>
        <w:widowControl w:val="0"/>
        <w:spacing w:line="240" w:lineRule="auto"/>
        <w:jc w:val="right"/>
      </w:pPr>
    </w:p>
    <w:p w14:paraId="44A1FA21" w14:textId="77777777" w:rsidR="00096E5D" w:rsidRDefault="00096E5D" w:rsidP="00096E5D">
      <w:pPr>
        <w:widowControl w:val="0"/>
        <w:spacing w:line="240" w:lineRule="auto"/>
        <w:jc w:val="right"/>
      </w:pPr>
    </w:p>
    <w:p w14:paraId="5A2400A0" w14:textId="77777777" w:rsidR="003042E7" w:rsidRDefault="003042E7" w:rsidP="00096E5D">
      <w:pPr>
        <w:widowControl w:val="0"/>
        <w:spacing w:line="240" w:lineRule="auto"/>
        <w:jc w:val="right"/>
      </w:pPr>
    </w:p>
    <w:p w14:paraId="4C1C7A64" w14:textId="77777777" w:rsidR="003042E7" w:rsidRDefault="003042E7" w:rsidP="00096E5D">
      <w:pPr>
        <w:widowControl w:val="0"/>
        <w:spacing w:line="240" w:lineRule="auto"/>
        <w:jc w:val="right"/>
      </w:pPr>
    </w:p>
    <w:p w14:paraId="62DDBCC0" w14:textId="77777777" w:rsidR="003042E7" w:rsidRDefault="003042E7" w:rsidP="00096E5D">
      <w:pPr>
        <w:widowControl w:val="0"/>
        <w:spacing w:line="240" w:lineRule="auto"/>
        <w:jc w:val="right"/>
      </w:pPr>
    </w:p>
    <w:p w14:paraId="419530F0" w14:textId="77777777" w:rsidR="003042E7" w:rsidRDefault="003042E7" w:rsidP="00096E5D">
      <w:pPr>
        <w:widowControl w:val="0"/>
        <w:spacing w:line="240" w:lineRule="auto"/>
        <w:jc w:val="right"/>
      </w:pPr>
    </w:p>
    <w:p w14:paraId="2CEF8064" w14:textId="77777777" w:rsidR="003042E7" w:rsidRDefault="003042E7" w:rsidP="00096E5D">
      <w:pPr>
        <w:widowControl w:val="0"/>
        <w:spacing w:line="240" w:lineRule="auto"/>
        <w:jc w:val="right"/>
      </w:pPr>
    </w:p>
    <w:p w14:paraId="2B6370A1" w14:textId="77777777" w:rsidR="003042E7" w:rsidRDefault="003042E7" w:rsidP="00096E5D">
      <w:pPr>
        <w:widowControl w:val="0"/>
        <w:spacing w:line="240" w:lineRule="auto"/>
        <w:jc w:val="right"/>
      </w:pPr>
    </w:p>
    <w:p w14:paraId="7B67D839" w14:textId="77777777" w:rsidR="003042E7" w:rsidRDefault="003042E7" w:rsidP="00096E5D">
      <w:pPr>
        <w:widowControl w:val="0"/>
        <w:spacing w:line="240" w:lineRule="auto"/>
        <w:jc w:val="right"/>
      </w:pPr>
    </w:p>
    <w:p w14:paraId="5CD2A721" w14:textId="77777777" w:rsidR="003042E7" w:rsidRDefault="003042E7" w:rsidP="00096E5D">
      <w:pPr>
        <w:widowControl w:val="0"/>
        <w:spacing w:line="240" w:lineRule="auto"/>
        <w:jc w:val="right"/>
      </w:pPr>
    </w:p>
    <w:p w14:paraId="174CB3F9" w14:textId="77777777" w:rsidR="003042E7" w:rsidRDefault="003042E7" w:rsidP="00096E5D">
      <w:pPr>
        <w:widowControl w:val="0"/>
        <w:spacing w:line="240" w:lineRule="auto"/>
        <w:jc w:val="right"/>
      </w:pPr>
    </w:p>
    <w:p w14:paraId="6016710A" w14:textId="77777777" w:rsidR="003042E7" w:rsidRDefault="003042E7" w:rsidP="00096E5D">
      <w:pPr>
        <w:widowControl w:val="0"/>
        <w:spacing w:line="240" w:lineRule="auto"/>
        <w:jc w:val="right"/>
      </w:pPr>
    </w:p>
    <w:p w14:paraId="64F2A678" w14:textId="77777777" w:rsidR="003042E7" w:rsidRDefault="003042E7" w:rsidP="00096E5D">
      <w:pPr>
        <w:widowControl w:val="0"/>
        <w:spacing w:line="240" w:lineRule="auto"/>
        <w:jc w:val="right"/>
      </w:pPr>
    </w:p>
    <w:p w14:paraId="4C798E8B" w14:textId="77777777" w:rsidR="003042E7" w:rsidRDefault="003042E7" w:rsidP="00096E5D">
      <w:pPr>
        <w:widowControl w:val="0"/>
        <w:spacing w:line="240" w:lineRule="auto"/>
        <w:jc w:val="right"/>
      </w:pPr>
    </w:p>
    <w:p w14:paraId="337B9161" w14:textId="77777777" w:rsidR="003042E7" w:rsidRDefault="003042E7" w:rsidP="00096E5D">
      <w:pPr>
        <w:widowControl w:val="0"/>
        <w:spacing w:line="240" w:lineRule="auto"/>
        <w:jc w:val="right"/>
      </w:pPr>
    </w:p>
    <w:p w14:paraId="568AC62F" w14:textId="77777777" w:rsidR="003042E7" w:rsidRDefault="003042E7" w:rsidP="00096E5D">
      <w:pPr>
        <w:widowControl w:val="0"/>
        <w:spacing w:line="240" w:lineRule="auto"/>
        <w:jc w:val="right"/>
      </w:pPr>
    </w:p>
    <w:p w14:paraId="05F7F199" w14:textId="77777777" w:rsidR="003042E7" w:rsidRDefault="003042E7" w:rsidP="00096E5D">
      <w:pPr>
        <w:widowControl w:val="0"/>
        <w:spacing w:line="240" w:lineRule="auto"/>
        <w:jc w:val="right"/>
      </w:pPr>
    </w:p>
    <w:p w14:paraId="4CE74277" w14:textId="77777777" w:rsidR="003042E7" w:rsidRDefault="003042E7" w:rsidP="00096E5D">
      <w:pPr>
        <w:widowControl w:val="0"/>
        <w:spacing w:line="240" w:lineRule="auto"/>
        <w:jc w:val="right"/>
      </w:pPr>
    </w:p>
    <w:p w14:paraId="5F2E2131" w14:textId="77777777" w:rsidR="003042E7" w:rsidRDefault="003042E7" w:rsidP="00096E5D">
      <w:pPr>
        <w:widowControl w:val="0"/>
        <w:spacing w:line="240" w:lineRule="auto"/>
        <w:jc w:val="right"/>
      </w:pPr>
    </w:p>
    <w:p w14:paraId="5B390586" w14:textId="77777777" w:rsidR="003042E7" w:rsidRDefault="003042E7" w:rsidP="00096E5D">
      <w:pPr>
        <w:widowControl w:val="0"/>
        <w:spacing w:line="240" w:lineRule="auto"/>
        <w:jc w:val="right"/>
      </w:pPr>
    </w:p>
    <w:p w14:paraId="4C8AE6DE" w14:textId="77777777" w:rsidR="003042E7" w:rsidRDefault="003042E7" w:rsidP="00096E5D">
      <w:pPr>
        <w:widowControl w:val="0"/>
        <w:spacing w:line="240" w:lineRule="auto"/>
        <w:jc w:val="right"/>
      </w:pPr>
    </w:p>
    <w:p w14:paraId="13677B1E" w14:textId="77777777" w:rsidR="003042E7" w:rsidRDefault="003042E7" w:rsidP="00096E5D">
      <w:pPr>
        <w:widowControl w:val="0"/>
        <w:spacing w:line="240" w:lineRule="auto"/>
        <w:jc w:val="right"/>
      </w:pPr>
    </w:p>
    <w:p w14:paraId="5CE392AF" w14:textId="03EAF037" w:rsidR="00BD2796" w:rsidRDefault="005F764D" w:rsidP="00096E5D">
      <w:pPr>
        <w:widowControl w:val="0"/>
        <w:spacing w:line="240" w:lineRule="auto"/>
        <w:jc w:val="right"/>
      </w:pPr>
      <w:r>
        <w:rPr>
          <w:noProof/>
        </w:rPr>
        <w:drawing>
          <wp:inline distT="0" distB="0" distL="0" distR="0" wp14:anchorId="39B8420A" wp14:editId="6CCA5E2F">
            <wp:extent cx="1089660" cy="3886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45609" cy="444268"/>
                    </a:xfrm>
                    <a:prstGeom prst="rect">
                      <a:avLst/>
                    </a:prstGeom>
                  </pic:spPr>
                </pic:pic>
              </a:graphicData>
            </a:graphic>
          </wp:inline>
        </w:drawing>
      </w:r>
    </w:p>
    <w:sectPr w:rsidR="00BD2796" w:rsidSect="003042E7">
      <w:footerReference w:type="default" r:id="rId40"/>
      <w:pgSz w:w="12240" w:h="15840"/>
      <w:pgMar w:top="720" w:right="1152" w:bottom="720" w:left="1152"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16AD6" w14:textId="77777777" w:rsidR="00C006AB" w:rsidRDefault="00C006AB" w:rsidP="00C10F4E">
      <w:pPr>
        <w:spacing w:line="240" w:lineRule="auto"/>
      </w:pPr>
      <w:r>
        <w:separator/>
      </w:r>
    </w:p>
  </w:endnote>
  <w:endnote w:type="continuationSeparator" w:id="0">
    <w:p w14:paraId="59D99C7D" w14:textId="77777777" w:rsidR="00C006AB" w:rsidRDefault="00C006AB" w:rsidP="00C1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710443"/>
      <w:docPartObj>
        <w:docPartGallery w:val="Page Numbers (Bottom of Page)"/>
        <w:docPartUnique/>
      </w:docPartObj>
    </w:sdtPr>
    <w:sdtEndPr>
      <w:rPr>
        <w:noProof/>
      </w:rPr>
    </w:sdtEndPr>
    <w:sdtContent>
      <w:p w14:paraId="16593EE1" w14:textId="1240BEE9" w:rsidR="0052330B" w:rsidRDefault="0052330B">
        <w:pPr>
          <w:pStyle w:val="Footer"/>
        </w:pPr>
        <w:r>
          <w:fldChar w:fldCharType="begin"/>
        </w:r>
        <w:r>
          <w:instrText xml:space="preserve"> PAGE   \* MERGEFORMAT </w:instrText>
        </w:r>
        <w:r>
          <w:fldChar w:fldCharType="separate"/>
        </w:r>
        <w:r>
          <w:rPr>
            <w:noProof/>
          </w:rPr>
          <w:t>2</w:t>
        </w:r>
        <w:r>
          <w:rPr>
            <w:noProof/>
          </w:rPr>
          <w:fldChar w:fldCharType="end"/>
        </w:r>
      </w:p>
    </w:sdtContent>
  </w:sdt>
  <w:p w14:paraId="7B2866F2" w14:textId="77777777" w:rsidR="0052330B" w:rsidRDefault="0052330B">
    <w:pPr>
      <w:pStyle w:val="Footer"/>
    </w:pPr>
  </w:p>
  <w:p w14:paraId="795F365B" w14:textId="77777777" w:rsidR="00282AE4" w:rsidRDefault="00282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4A075" w14:textId="77777777" w:rsidR="00C006AB" w:rsidRDefault="00C006AB" w:rsidP="00C10F4E">
      <w:pPr>
        <w:spacing w:line="240" w:lineRule="auto"/>
      </w:pPr>
      <w:r>
        <w:separator/>
      </w:r>
    </w:p>
  </w:footnote>
  <w:footnote w:type="continuationSeparator" w:id="0">
    <w:p w14:paraId="6317C28D" w14:textId="77777777" w:rsidR="00C006AB" w:rsidRDefault="00C006AB" w:rsidP="00C10F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6D11"/>
    <w:multiLevelType w:val="multilevel"/>
    <w:tmpl w:val="C8A4B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833C5D"/>
    <w:multiLevelType w:val="multilevel"/>
    <w:tmpl w:val="E4728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96"/>
    <w:rsid w:val="00033DDD"/>
    <w:rsid w:val="000842E7"/>
    <w:rsid w:val="00096E5D"/>
    <w:rsid w:val="000A5556"/>
    <w:rsid w:val="00141B37"/>
    <w:rsid w:val="001819F6"/>
    <w:rsid w:val="00181EDE"/>
    <w:rsid w:val="00232B59"/>
    <w:rsid w:val="00264631"/>
    <w:rsid w:val="00282AE4"/>
    <w:rsid w:val="002A5253"/>
    <w:rsid w:val="003042E7"/>
    <w:rsid w:val="00345D9A"/>
    <w:rsid w:val="00386C07"/>
    <w:rsid w:val="003C19ED"/>
    <w:rsid w:val="00405661"/>
    <w:rsid w:val="004D02B3"/>
    <w:rsid w:val="0052330B"/>
    <w:rsid w:val="00527A1C"/>
    <w:rsid w:val="00545880"/>
    <w:rsid w:val="00596C85"/>
    <w:rsid w:val="005F05ED"/>
    <w:rsid w:val="005F764D"/>
    <w:rsid w:val="00640A1E"/>
    <w:rsid w:val="00683918"/>
    <w:rsid w:val="00686123"/>
    <w:rsid w:val="006B4495"/>
    <w:rsid w:val="006B6BFE"/>
    <w:rsid w:val="00707A16"/>
    <w:rsid w:val="00710109"/>
    <w:rsid w:val="00722028"/>
    <w:rsid w:val="0075403B"/>
    <w:rsid w:val="00776C3D"/>
    <w:rsid w:val="00780F0D"/>
    <w:rsid w:val="008065DD"/>
    <w:rsid w:val="008225B2"/>
    <w:rsid w:val="008256C5"/>
    <w:rsid w:val="0083603A"/>
    <w:rsid w:val="00850D81"/>
    <w:rsid w:val="00880A93"/>
    <w:rsid w:val="008D1441"/>
    <w:rsid w:val="009042C0"/>
    <w:rsid w:val="00965B22"/>
    <w:rsid w:val="009C4451"/>
    <w:rsid w:val="009D7674"/>
    <w:rsid w:val="00A10D6E"/>
    <w:rsid w:val="00A16D34"/>
    <w:rsid w:val="00BD2796"/>
    <w:rsid w:val="00C006AB"/>
    <w:rsid w:val="00C10F4E"/>
    <w:rsid w:val="00CB21BA"/>
    <w:rsid w:val="00DC5890"/>
    <w:rsid w:val="00DF71C8"/>
    <w:rsid w:val="00E53399"/>
    <w:rsid w:val="00E5498B"/>
    <w:rsid w:val="00F212BC"/>
    <w:rsid w:val="00FE040E"/>
    <w:rsid w:val="00FE48FD"/>
    <w:rsid w:val="00FF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9451"/>
  <w15:docId w15:val="{5AB0213C-50D8-4EB1-98B9-8EAABF9F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rPr>
  </w:style>
  <w:style w:type="paragraph" w:styleId="Subtitle">
    <w:name w:val="Subtitle"/>
    <w:basedOn w:val="Normal"/>
    <w:next w:val="Normal"/>
    <w:uiPriority w:val="11"/>
    <w:qFormat/>
    <w:pPr>
      <w:keepNext/>
      <w:keepLines/>
      <w:spacing w:line="240" w:lineRule="auto"/>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0F4E"/>
    <w:pPr>
      <w:tabs>
        <w:tab w:val="center" w:pos="4680"/>
        <w:tab w:val="right" w:pos="9360"/>
      </w:tabs>
      <w:spacing w:line="240" w:lineRule="auto"/>
    </w:pPr>
  </w:style>
  <w:style w:type="character" w:customStyle="1" w:styleId="HeaderChar">
    <w:name w:val="Header Char"/>
    <w:basedOn w:val="DefaultParagraphFont"/>
    <w:link w:val="Header"/>
    <w:uiPriority w:val="99"/>
    <w:rsid w:val="00C10F4E"/>
  </w:style>
  <w:style w:type="paragraph" w:styleId="Footer">
    <w:name w:val="footer"/>
    <w:basedOn w:val="Normal"/>
    <w:link w:val="FooterChar"/>
    <w:uiPriority w:val="99"/>
    <w:unhideWhenUsed/>
    <w:rsid w:val="00C10F4E"/>
    <w:pPr>
      <w:tabs>
        <w:tab w:val="center" w:pos="4680"/>
        <w:tab w:val="right" w:pos="9360"/>
      </w:tabs>
      <w:spacing w:line="240" w:lineRule="auto"/>
    </w:pPr>
  </w:style>
  <w:style w:type="character" w:customStyle="1" w:styleId="FooterChar">
    <w:name w:val="Footer Char"/>
    <w:basedOn w:val="DefaultParagraphFont"/>
    <w:link w:val="Footer"/>
    <w:uiPriority w:val="99"/>
    <w:rsid w:val="00C10F4E"/>
  </w:style>
  <w:style w:type="table" w:styleId="TableGrid">
    <w:name w:val="Table Grid"/>
    <w:basedOn w:val="TableNormal"/>
    <w:uiPriority w:val="39"/>
    <w:rsid w:val="006839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603A"/>
    <w:pPr>
      <w:spacing w:after="200" w:line="240" w:lineRule="auto"/>
    </w:pPr>
    <w:rPr>
      <w:i/>
      <w:iCs/>
      <w:color w:val="1F497D" w:themeColor="text2"/>
      <w:sz w:val="18"/>
      <w:szCs w:val="18"/>
    </w:rPr>
  </w:style>
  <w:style w:type="paragraph" w:styleId="BodyText">
    <w:name w:val="Body Text"/>
    <w:basedOn w:val="Normal"/>
    <w:link w:val="BodyTextChar"/>
    <w:uiPriority w:val="1"/>
    <w:qFormat/>
    <w:rsid w:val="00A16D34"/>
    <w:pPr>
      <w:widowControl w:val="0"/>
      <w:autoSpaceDE w:val="0"/>
      <w:autoSpaceDN w:val="0"/>
      <w:spacing w:line="240" w:lineRule="auto"/>
    </w:pPr>
    <w:rPr>
      <w:rFonts w:ascii="Palatino Linotype" w:eastAsia="Palatino Linotype" w:hAnsi="Palatino Linotype" w:cs="Palatino Linotype"/>
      <w:b/>
      <w:bCs/>
      <w:sz w:val="144"/>
      <w:szCs w:val="144"/>
      <w:lang w:val="en-US"/>
    </w:rPr>
  </w:style>
  <w:style w:type="character" w:customStyle="1" w:styleId="BodyTextChar">
    <w:name w:val="Body Text Char"/>
    <w:basedOn w:val="DefaultParagraphFont"/>
    <w:link w:val="BodyText"/>
    <w:uiPriority w:val="1"/>
    <w:rsid w:val="00A16D34"/>
    <w:rPr>
      <w:rFonts w:ascii="Palatino Linotype" w:eastAsia="Palatino Linotype" w:hAnsi="Palatino Linotype" w:cs="Palatino Linotype"/>
      <w:b/>
      <w:bCs/>
      <w:sz w:val="144"/>
      <w:szCs w:val="1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uwm.edu/lgbtrc/support/gender-pronouns/" TargetMode="External"/><Relationship Id="rId18" Type="http://schemas.openxmlformats.org/officeDocument/2006/relationships/hyperlink" Target="https://www.minus18.org.au/" TargetMode="External"/><Relationship Id="rId26" Type="http://schemas.openxmlformats.org/officeDocument/2006/relationships/hyperlink" Target="https://www.glsen.org/" TargetMode="External"/><Relationship Id="rId39" Type="http://schemas.openxmlformats.org/officeDocument/2006/relationships/hyperlink" Target="http://www.merriam-webster.com/dictionary/they" TargetMode="External"/><Relationship Id="rId21" Type="http://schemas.openxmlformats.org/officeDocument/2006/relationships/hyperlink" Target="https://www1.ucdenver.edu/offices/equity/education-training/self-guided-learning/gender-sexual-orientation" TargetMode="External"/><Relationship Id="rId34" Type="http://schemas.openxmlformats.org/officeDocument/2006/relationships/hyperlink" Target="https://www.edweek.org/leadership/mispronouncing-students-names-a-slight-that-can-cut-deep/2016/0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it.colorado.edu/services/teaching-learning-applications/canvas/enhancements-integrations/integrations/namecoach" TargetMode="External"/><Relationship Id="rId20" Type="http://schemas.openxmlformats.org/officeDocument/2006/relationships/hyperlink" Target="https://pronouns.minus18.org.au/" TargetMode="External"/><Relationship Id="rId29" Type="http://schemas.openxmlformats.org/officeDocument/2006/relationships/hyperlink" Target="https://uwm.edu/lgbtrc/support/gender-pronou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staffcouncil/2021/01/11/be-ally-5-easy-ways-normalize-pronoun-usage" TargetMode="External"/><Relationship Id="rId24" Type="http://schemas.openxmlformats.org/officeDocument/2006/relationships/hyperlink" Target="https://www.kqed.org/mindshift/52183/teachers-strategies-for-pronouncing-and-remembering-students-names-correctly" TargetMode="External"/><Relationship Id="rId32" Type="http://schemas.openxmlformats.org/officeDocument/2006/relationships/hyperlink" Target="https://www.merriam-webster.com/dictionary/pronoun" TargetMode="External"/><Relationship Id="rId37" Type="http://schemas.openxmlformats.org/officeDocument/2006/relationships/hyperlink" Target="http://www.chicagomanualofstyle.org/qanda/data/faq/topics/Pronouns.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onouncenames.com/" TargetMode="External"/><Relationship Id="rId23" Type="http://schemas.openxmlformats.org/officeDocument/2006/relationships/hyperlink" Target="https://www.colorado.edu/cisc/resources/trans-queer/pronouns" TargetMode="External"/><Relationship Id="rId28" Type="http://schemas.openxmlformats.org/officeDocument/2006/relationships/hyperlink" Target="https://atlascorps.org/gender-inclusive-language-tips-respect-diversity/" TargetMode="External"/><Relationship Id="rId36" Type="http://schemas.openxmlformats.org/officeDocument/2006/relationships/hyperlink" Target="https://www.mypronouns.org/what-and-why" TargetMode="External"/><Relationship Id="rId10" Type="http://schemas.openxmlformats.org/officeDocument/2006/relationships/hyperlink" Target="https://www.colorado.edu/odece/sites/default/files/attached-files/idea_plan_09212020_.pdf" TargetMode="External"/><Relationship Id="rId19" Type="http://schemas.openxmlformats.org/officeDocument/2006/relationships/hyperlink" Target="https://pronouns.minus18.org.au/" TargetMode="External"/><Relationship Id="rId31" Type="http://schemas.openxmlformats.org/officeDocument/2006/relationships/hyperlink" Target="https://www.linguisticsociety.org/resource/guidelines-inclusive-languag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tlascorps.org/gender-inclusive-language-tips-respect-diversity/" TargetMode="External"/><Relationship Id="rId22" Type="http://schemas.openxmlformats.org/officeDocument/2006/relationships/hyperlink" Target="https://www.colorado.edu/cisc/resources/trans-queer" TargetMode="External"/><Relationship Id="rId27" Type="http://schemas.openxmlformats.org/officeDocument/2006/relationships/hyperlink" Target="https://emedicine.medscape.com/article/917990-overview" TargetMode="External"/><Relationship Id="rId30" Type="http://schemas.openxmlformats.org/officeDocument/2006/relationships/hyperlink" Target="https://www.insidehighered.com/views/2018/09/19/why-asking-students-their-preferred-pronoun-not-good-idea-opinion" TargetMode="External"/><Relationship Id="rId35" Type="http://schemas.openxmlformats.org/officeDocument/2006/relationships/hyperlink" Target="https://style.mla.org/using-singular-they/"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uboulder.zoom.us/" TargetMode="External"/><Relationship Id="rId17" Type="http://schemas.openxmlformats.org/officeDocument/2006/relationships/hyperlink" Target="https://cloud.name-coach.com/" TargetMode="External"/><Relationship Id="rId25" Type="http://schemas.openxmlformats.org/officeDocument/2006/relationships/hyperlink" Target="https://www.forbes.com/sites/ashleefowlkes/2020/02/27/why-you-should-not-say-preferred-gender-pronouns/?sh=75eba5da1bd6" TargetMode="External"/><Relationship Id="rId33" Type="http://schemas.openxmlformats.org/officeDocument/2006/relationships/hyperlink" Target="https://www.minus18.org.au/" TargetMode="External"/><Relationship Id="rId38" Type="http://schemas.openxmlformats.org/officeDocument/2006/relationships/hyperlink" Target="https://owl.purdue.edu/owl/general_writing/grammar/pronouns/pronoun_c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0DC6-975B-4CE0-9A3D-357D87FA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 Elvia Smith</cp:lastModifiedBy>
  <cp:revision>25</cp:revision>
  <dcterms:created xsi:type="dcterms:W3CDTF">2021-04-12T21:11:00Z</dcterms:created>
  <dcterms:modified xsi:type="dcterms:W3CDTF">2021-04-12T21:54:00Z</dcterms:modified>
</cp:coreProperties>
</file>